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Eröffnungsbeschluss des Landgerichts Wuppertal vom 9. März 2026</w:t>
      </w:r>
    </w:p>
    <w:p>
      <w:pPr>
        <w:jc w:val="left"/>
      </w:pPr>
      <w:r>
        <w:rPr>
          <w:b/>
        </w:rPr>
        <w:t>Landgericht Wuppertal</w:t>
      </w:r>
    </w:p>
    <w:p>
      <w:pPr>
        <w:pStyle w:val="ListNumber"/>
      </w:pPr>
      <w:r>
        <w:t>große Strafkammer — Wirtschaftsstrafkammer —</w:t>
      </w:r>
    </w:p>
    <w:p>
      <w:pPr>
        <w:jc w:val="left"/>
      </w:pPr>
      <w:r>
        <w:t>Eiland 1, 42103 Wuppertal</w:t>
      </w:r>
    </w:p>
    <w:p>
      <w:pPr>
        <w:jc w:val="left"/>
      </w:pPr>
      <w:r>
        <w:t>Telefon: 0202 498-0 | Telefax: 0202 498-2610</w:t>
      </w:r>
    </w:p>
    <w:p>
      <w:pPr>
        <w:jc w:val="left"/>
      </w:pPr>
      <w:r>
        <w:rPr>
          <w:b/>
        </w:rPr>
        <w:t>Aktenzeichen:</w:t>
      </w:r>
      <w:r>
        <w:t xml:space="preserve"> 26 KLs 4/26 (26 Js 1447/25 StA Wuppertal)</w:t>
      </w:r>
    </w:p>
    <w:p>
      <w:pPr>
        <w:jc w:val="left"/>
      </w:pPr>
      <w:r>
        <w:t>Bl. 641 d. A.</w:t>
      </w:r>
    </w:p>
    <w:p>
      <w:pPr>
        <w:pStyle w:val="Heading2"/>
      </w:pPr>
      <w:r>
        <w:rPr>
          <w:rFonts w:ascii="Times New Roman" w:hAnsi="Times New Roman"/>
        </w:rPr>
        <w:t>Beschluss</w:t>
      </w:r>
    </w:p>
    <w:p>
      <w:pPr>
        <w:jc w:val="left"/>
      </w:pPr>
      <w:r>
        <w:t xml:space="preserve">In der Strafsache gegen </w:t>
      </w:r>
      <w:r>
        <w:rPr>
          <w:b/>
        </w:rPr>
        <w:t>Marek Sowinski</w:t>
      </w:r>
      <w:r>
        <w:t>, geboren am 14.03.1988 in Ratibor, wohnhaft Wichlinghauser Straße 112, 42277 Wuppertal,</w:t>
      </w:r>
    </w:p>
    <w:p>
      <w:pPr>
        <w:jc w:val="left"/>
      </w:pPr>
      <w:r>
        <w:t>Verteidiger: Rechtsanwalt Dr. Carsten Fehling, Wuppertal,</w:t>
      </w:r>
    </w:p>
    <w:p>
      <w:pPr>
        <w:jc w:val="left"/>
      </w:pPr>
      <w:r>
        <w:t>wegen gewerbsmäßiger Bandenhehlerei</w:t>
      </w:r>
    </w:p>
    <w:p>
      <w:pPr>
        <w:jc w:val="left"/>
      </w:pPr>
      <w:r>
        <w:t>hat die 6. große Strafkammer — Wirtschaftsstrafkammer — des Landgerichts Wuppertal durch den Vorsitzenden Richter am Landgericht Dr. Bredebusch, die Richterin am Landgericht Terhorst und den Richter am Landgericht Stieglitz am 9. März 2026 beschlossen:</w:t>
      </w:r>
    </w:p>
    <w:p>
      <w:pPr>
        <w:jc w:val="left"/>
      </w:pPr>
      <w:r>
        <w:t>1 Die Anklage der Staatsanwaltschaft Wuppertal vom 2. Februar 2026 wird unverändert zur Hauptverhandlung zugelassen.</w:t>
      </w:r>
    </w:p>
    <w:p>
      <w:pPr>
        <w:jc w:val="left"/>
      </w:pPr>
      <w:r>
        <w:t>2 Das Hauptverfahren wird vor der 6. großen Strafkammer — Wirtschaftsstrafkammer — des Landgerichts Wuppertal eröffnet (§ 74c Abs. 1 Satz 1 Nr. 6 GVG).</w:t>
      </w:r>
    </w:p>
    <w:p>
      <w:pPr>
        <w:jc w:val="left"/>
      </w:pPr>
      <w:r>
        <w:t>3 Die Kammer ist in der Hauptverhandlung mit zwei Berufsrichtern und zwei Schöffen besetzt (§ 76 Abs. 2 Satz 4 GVG); die Mitwirkung eines dritten Richters ist nach dem Umfang der Sache nicht geboten.</w:t>
      </w:r>
    </w:p>
    <w:p>
      <w:pPr>
        <w:jc w:val="left"/>
      </w:pPr>
      <w:r>
        <w:t>4 Der Haftbefehl ist nicht ergangen; der Angeklagte bleibt auf freiem Fuß.</w:t>
      </w:r>
    </w:p>
    <w:p>
      <w:pPr>
        <w:pStyle w:val="Heading2"/>
      </w:pPr>
      <w:r>
        <w:rPr>
          <w:rFonts w:ascii="Times New Roman" w:hAnsi="Times New Roman"/>
        </w:rPr>
        <w:t>Gründe</w:t>
      </w:r>
    </w:p>
    <w:p>
      <w:pPr>
        <w:jc w:val="left"/>
      </w:pPr>
      <w:r>
        <w:t>Der Angeklagte ist der ihm zur Last gelegten Taten aus den in der Anklageschrift genannten Gründen hinreichend verdächtig (§ 203 StPO). Der hinreichende Tatverdacht stützt sich insbesondere auf die Observationsberichte, die Auswertung des Verkäuferkontos bei der Plattform "TeileMarkt24", die Kontoverdichtung sowie die den Angeklagten belastenden Angaben der gesondert verfolgten Lemke und Kranz. Einwendungen gegen die Eröffnung des Hauptverfahrens (§ 201 Abs. 1 StPO) hat der Angeklagte innerhalb der gesetzten Frist nicht erhoben.</w:t>
      </w:r>
    </w:p>
    <w:p>
      <w:pPr>
        <w:jc w:val="left"/>
      </w:pPr>
      <w:r>
        <w:t>Dr. Bredebusch          Terhorst          Stieglitz</w:t>
      </w:r>
    </w:p>
    <w:p>
      <w:pPr>
        <w:jc w:val="left"/>
      </w:pPr>
      <w:r>
        <w:t>Vorsitzender Richter am Landgericht          Richterin am Landgericht          Richter am Landgericht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