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Beschlussentwurf der Kammer: Lösung von der Verständigung (22. Juni 2026)</w:t>
      </w:r>
    </w:p>
    <w:p>
      <w:pPr>
        <w:jc w:val="left"/>
      </w:pPr>
      <w:r>
        <w:rPr>
          <w:b/>
        </w:rPr>
        <w:t>Landgericht Wuppertal</w:t>
      </w:r>
    </w:p>
    <w:p>
      <w:pPr>
        <w:pStyle w:val="ListNumber"/>
      </w:pPr>
      <w:r>
        <w:t>große Strafkammer — Wirtschaftsstrafkammer —</w:t>
      </w:r>
    </w:p>
    <w:p>
      <w:pPr>
        <w:jc w:val="left"/>
      </w:pPr>
      <w:r>
        <w:t>Eiland 1, 42103 Wuppertal | Telefon: 0202 498-0</w:t>
      </w:r>
    </w:p>
    <w:p>
      <w:pPr>
        <w:jc w:val="left"/>
      </w:pPr>
      <w:r>
        <w:rPr>
          <w:b/>
        </w:rPr>
        <w:t>Aktenzeichen:</w:t>
      </w:r>
      <w:r>
        <w:t xml:space="preserve"> 26 KLs 4/26</w:t>
      </w:r>
    </w:p>
    <w:p>
      <w:pPr>
        <w:jc w:val="left"/>
      </w:pPr>
      <w:r>
        <w:t>Bl. 735–738 d. A.</w:t>
      </w:r>
    </w:p>
    <w:p>
      <w:pPr>
        <w:jc w:val="left"/>
      </w:pPr>
      <w:r>
        <w:rPr>
          <w:i/>
        </w:rPr>
        <w:t>Entwurf der Berichterstatterin (RiLG Terhorst) für die Kammerberatung; den Verfahrensbeteiligten zur Stellungnahme übersandt mit Verfügung des Vorsitzenden vom 22. Juni 2026, Stellungnahmefrist: 3. Juli 2026</w:t>
      </w:r>
    </w:p>
    <w:p>
      <w:pPr>
        <w:pStyle w:val="Heading2"/>
      </w:pPr>
      <w:r>
        <w:rPr>
          <w:rFonts w:ascii="Times New Roman" w:hAnsi="Times New Roman"/>
        </w:rPr>
        <w:t>Beschluss (Entwurf)</w:t>
      </w:r>
    </w:p>
    <w:p>
      <w:pPr>
        <w:jc w:val="left"/>
      </w:pPr>
      <w:r>
        <w:t>In der Strafsache gegen Marek Sowinski wegen gewerbsmäßiger Bandenhehlerei hat die 6. große Strafkammer — Wirtschaftsstrafkammer — des Landgerichts Wuppertal beschlossen:</w:t>
      </w:r>
    </w:p>
    <w:p>
      <w:pPr>
        <w:jc w:val="left"/>
      </w:pPr>
      <w:r>
        <w:t>1 Die Kammer ist an die in der Hauptverhandlung vom 28. April 2026 zustande gekommene Verständigung nicht mehr gebunden (§ 257c Abs. 4 Satz 1 StPO).</w:t>
      </w:r>
    </w:p>
    <w:p>
      <w:pPr>
        <w:jc w:val="left"/>
      </w:pPr>
      <w:r>
        <w:t>2 Das in der Hauptverhandlung vom 28. April 2026 abgelegte Geständnis des Angeklagten darf nicht verwertet werden (§ 257c Abs. 4 Satz 3 StPO).</w:t>
      </w:r>
    </w:p>
    <w:p>
      <w:pPr>
        <w:jc w:val="left"/>
      </w:pPr>
      <w:r>
        <w:t>3 Die Verfahrensbeteiligten werden hiervon unterrichtet (§ 257c Abs. 4 Satz 4 StPO).</w:t>
      </w:r>
    </w:p>
    <w:p>
      <w:pPr>
        <w:pStyle w:val="Heading2"/>
      </w:pPr>
      <w:r>
        <w:rPr>
          <w:rFonts w:ascii="Times New Roman" w:hAnsi="Times New Roman"/>
        </w:rPr>
        <w:t>Gründe (Entwurf)</w:t>
      </w:r>
    </w:p>
    <w:p>
      <w:pPr>
        <w:pStyle w:val="Heading3"/>
      </w:pPr>
      <w:r>
        <w:rPr>
          <w:rFonts w:ascii="Times New Roman" w:hAnsi="Times New Roman"/>
        </w:rPr>
        <w:t>1 Verfahrensgang</w:t>
      </w:r>
    </w:p>
    <w:p>
      <w:pPr>
        <w:jc w:val="left"/>
      </w:pPr>
      <w:r>
        <w:t>Am 28. April 2026 kam in der Hauptverhandlung eine Verständigung zustande, nach der dem Angeklagten für den Fall eines glaubhaften, vollumfänglichen Geständnisses eine Gesamtfreiheitsstrafe zwischen zwei Jahren und sechs Monaten und drei Jahren und zwei Monaten zugesagt wurde. Der Angeklagte legte ein Geständnis ab und erklärte dabei ausdrücklich, weitere Ankäufe über die zwölf angeklagten Fälle hinaus habe es nicht gegeben. Die Hauptverhandlung wurde am 12. Mai 2026 ausgesetzt. Aus dem Auswertebericht des Polizeipräsidiums Wuppertal vom 3. Juni 2026 ergibt sich der Verdacht eines weiteren, nach Tatbild und Wert erheblich schwereren Erwerbsvorgangs vom 24. Oktober 2025 (vollständiges Fahrzeug im Wert von 68.000,00 EUR, gefälschte Papiere, Exportabsicht).</w:t>
      </w:r>
    </w:p>
    <w:p>
      <w:pPr>
        <w:pStyle w:val="Heading3"/>
      </w:pPr>
      <w:r>
        <w:rPr>
          <w:rFonts w:ascii="Times New Roman" w:hAnsi="Times New Roman"/>
        </w:rPr>
        <w:t>2 Entfallen der Bindung</w:t>
      </w:r>
    </w:p>
    <w:p>
      <w:pPr>
        <w:jc w:val="left"/>
      </w:pPr>
      <w:r>
        <w:t>Nach § 257c Abs. 4 Satz 1 StPO entfällt die Bindung des Gerichts an eine Verständigung, wenn rechtlich oder tatsächlich bedeutsame Umstände übersehen worden sind oder sich neu ergeben haben und das Gericht deswegen zu der Überzeugung gelangt, dass der in Aussicht gestellte Strafrahmen nicht mehr tat- oder schuldangemessen ist. So liegt es hier. Der neu bekannt gewordene Vorgang vom 24. Oktober 2025 verändert das Gesamtbild der Taten wesentlich: Er belegt, dass der Angeklagte die Zusammenarbeit mit der Bande nach dem angeklagten Tatzeitraum fortgesetzt und auf den Handel mit vollständigen Fahrzeugen nebst gefälschten Papieren ausgeweitet hat. Zugleich erweist sich das Geständnis in einem zentralen Punkt — der Erklärung, es habe keine weiteren Ankäufe gegeben — als unrichtig; die Grundlage der Strafrahmenzusage, ein von Aufklärungswillen getragenes vollständiges Geständnis, ist damit entfallen. Der zugesagte Strafrahmen ist nach vorläufiger Bewertung der Kammer nicht mehr schuldangemessen.</w:t>
      </w:r>
    </w:p>
    <w:p>
      <w:pPr>
        <w:pStyle w:val="Heading3"/>
      </w:pPr>
      <w:r>
        <w:rPr>
          <w:rFonts w:ascii="Times New Roman" w:hAnsi="Times New Roman"/>
        </w:rPr>
        <w:t>3 Verwertungsverbot und weitere Behandlung</w:t>
      </w:r>
    </w:p>
    <w:p>
      <w:pPr>
        <w:jc w:val="left"/>
      </w:pPr>
      <w:r>
        <w:t>Das Geständnis vom 28. April 2026 unterliegt dem Verwertungsverbot des § 257c Abs. 4 Satz 3 StPO; es darf in der neuen Hauptverhandlung weder unmittelbar noch mittelbar als Beweismittel eingeführt werden. Über die von der Staatsanwaltschaft angekündigte weitere Anklage (26 Js 902/26) und deren Verbindung mit dem hiesigen Verfahren wird nach deren Eingang entschieden.</w:t>
      </w:r>
    </w:p>
    <w:p>
      <w:pPr>
        <w:jc w:val="left"/>
      </w:pPr>
      <w:r>
        <w:rPr>
          <w:i/>
        </w:rPr>
        <w:t>Handschriftlicher Nachtrag der Berichterstatterin vom 29. Juni 2026: Der Verteidiger hat mit Schriftsatz vom 26. Juni 2026 Einwendungen gegen die Wirksamkeit der Verständigung selbst erhoben (fehlende Protokollierung der Belehrung nach § 257c Abs. 5 StPO); hierzu wird auf Bl. 741–748 d. A. verwiesen. Die Kammer wird sich hiermit vor Beschlussfassung auseinanderzusetzen haben.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Wuppertal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Wuppertal</w:t>
    </w:r>
  </w:p>
  <w:p>
    <w:pPr>
      <w:jc w:val="left"/>
      <w:pBdr>
        <w:bottom w:val="single" w:sz="6" w:space="2" w:color="3B3F45"/>
      </w:pBdr>
    </w:pPr>
    <w:r>
      <w:rPr>
        <w:rFonts w:ascii="Times New Roman" w:hAnsi="Times New Roman"/>
        <w:color w:val="6B6B66"/>
        <w:sz w:val="16"/>
      </w:rPr>
      <w:t>Gericht · Aktenzeichen: 26 KLs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