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Eröffnungsbeschluss — LG Frankfurt, 5. Große Strafkammer</w:t>
      </w:r>
    </w:p>
    <w:p>
      <w:pPr>
        <w:jc w:val="left"/>
      </w:pPr>
      <w:r>
        <w:rPr>
          <w:b/>
        </w:rPr>
        <w:t>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Datum:</w:t>
      </w:r>
      <w:r>
        <w:t xml:space="preserve"> 11. Februar 2026</w:t>
      </w:r>
    </w:p>
    <w:p>
      <w:pPr>
        <w:jc w:val="left"/>
      </w:pPr>
      <w:r>
        <w:rPr>
          <w:b/>
        </w:rPr>
        <w:t>Kammer:</w:t>
      </w:r>
      <w:r>
        <w:t xml:space="preserve"> 5. Große Strafkammer des Landgerichts Frankfurt am Main</w:t>
      </w:r>
    </w:p>
    <w:p/>
    <w:p>
      <w:pPr>
        <w:pStyle w:val="Heading2"/>
      </w:pPr>
      <w:r>
        <w:rPr>
          <w:rFonts w:ascii="Times New Roman" w:hAnsi="Times New Roman"/>
        </w:rPr>
        <w:t>Beschluss</w:t>
      </w:r>
    </w:p>
    <w:p>
      <w:pPr>
        <w:jc w:val="left"/>
      </w:pPr>
      <w:r>
        <w:rPr>
          <w:b/>
        </w:rPr>
        <w:t>Landgericht Frankfurt am Main</w:t>
      </w:r>
    </w:p>
    <w:p>
      <w:pPr>
        <w:pStyle w:val="ListNumber"/>
      </w:pPr>
      <w:r>
        <w:t>Große Strafkammer</w:t>
      </w:r>
    </w:p>
    <w:p>
      <w:pPr>
        <w:jc w:val="left"/>
      </w:pPr>
      <w:r>
        <w:rPr>
          <w:b/>
        </w:rPr>
        <w:t>In der Strafsache gegen</w:t>
      </w:r>
    </w:p>
    <w:p>
      <w:pPr>
        <w:jc w:val="left"/>
      </w:pPr>
      <w:r>
        <w:t>Konrad Bankert, geb. 17.09.1971, JVA Frankfurt I,</w:t>
      </w:r>
    </w:p>
    <w:p>
      <w:pPr>
        <w:jc w:val="left"/>
      </w:pPr>
      <w:r>
        <w:rPr>
          <w:b/>
        </w:rPr>
        <w:t>Staatsanwaltschaft Frankfurt am Main</w:t>
      </w:r>
      <w:r>
        <w:t xml:space="preserve"> (StA AZ 92 Js 1822/25)</w:t>
      </w:r>
    </w:p>
    <w:p>
      <w:pPr>
        <w:jc w:val="left"/>
      </w:pPr>
      <w:r>
        <w:rPr>
          <w:b/>
        </w:rPr>
        <w:t>hat die 5. Große Strafkammer des Landgerichts Frankfurt am Main</w:t>
      </w:r>
    </w:p>
    <w:p>
      <w:pPr>
        <w:jc w:val="left"/>
      </w:pPr>
      <w:r>
        <w:t>durch den Vorsitzenden Richter am Landgericht Dr. Ute Brendel und die beisitzenden Richter sowie die Schöffen</w:t>
      </w:r>
    </w:p>
    <w:p>
      <w:pPr>
        <w:jc w:val="left"/>
      </w:pPr>
      <w:r>
        <w:t>am 11. Februar 2026</w:t>
      </w:r>
    </w:p>
    <w:p>
      <w:pPr>
        <w:jc w:val="left"/>
      </w:pPr>
      <w:r>
        <w:rPr>
          <w:b/>
        </w:rPr>
        <w:t>beschlossen:</w:t>
      </w:r>
    </w:p>
    <w:p/>
    <w:p>
      <w:pPr>
        <w:pStyle w:val="Heading3"/>
      </w:pPr>
      <w:r>
        <w:rPr>
          <w:rFonts w:ascii="Times New Roman" w:hAnsi="Times New Roman"/>
        </w:rPr>
        <w:t>I. Eröffnung des Hauptverfahrens</w:t>
      </w:r>
    </w:p>
    <w:p>
      <w:pPr>
        <w:jc w:val="left"/>
      </w:pPr>
      <w:r>
        <w:t>Das Hauptverfahren wird eröffnet.</w:t>
      </w:r>
    </w:p>
    <w:p>
      <w:pPr>
        <w:jc w:val="left"/>
      </w:pPr>
      <w:r>
        <w:t>Die Anklage der Staatsanwaltschaft Frankfurt am Main vom 28. Januar 2026 (Az. 92 Js 1822/25) wird zur Hauptverhandlung zugelassen.</w:t>
      </w:r>
    </w:p>
    <w:p>
      <w:pPr>
        <w:jc w:val="left"/>
      </w:pPr>
      <w:r>
        <w:t>Die Anklage wird vor der 5. Großen Strafkammer des Landgerichts Frankfurt am Main verhandelt.</w:t>
      </w:r>
    </w:p>
    <w:p>
      <w:pPr>
        <w:pStyle w:val="Heading3"/>
      </w:pPr>
      <w:r>
        <w:rPr>
          <w:rFonts w:ascii="Times New Roman" w:hAnsi="Times New Roman"/>
        </w:rPr>
        <w:t>II. Rechtlicher Rahmen</w:t>
      </w:r>
    </w:p>
    <w:p>
      <w:pPr>
        <w:jc w:val="left"/>
      </w:pPr>
      <w:r>
        <w:t>Die Anklage wirft dem Angeklagten Konrad Bankert Untreue in 110 Fällen nach § 266 Abs. 1 und Abs. 2 StGB vor. Die Kammer sieht hinreichenden Tatverdacht als gegeben an. Insbesondere bestehen ausreichende tatsächliche Anhaltspunkte dafür, dass der Angeklagte als Prokurist der Müller &amp; Schmitt Treuhand GmbH eine Vermögensbetreuungspflicht inne hatte und diese missbraucht bzw. verletzt hat.</w:t>
      </w:r>
    </w:p>
    <w:p>
      <w:pPr>
        <w:jc w:val="left"/>
      </w:pPr>
      <w:r>
        <w:t>Die Frage der Konkurrenzen (§§ 52, 53 StGB) — ob 110 selbständige Einzeltaten oder eine fortgesetzte Handlung mit einheitlicher Strafe vorliegen — bleibt der Hauptverhandlung vorbehalten.</w:t>
      </w:r>
    </w:p>
    <w:p>
      <w:pPr>
        <w:pStyle w:val="Heading3"/>
      </w:pPr>
      <w:r>
        <w:rPr>
          <w:rFonts w:ascii="Times New Roman" w:hAnsi="Times New Roman"/>
        </w:rPr>
        <w:t>III. Fortdauer der Untersuchungshaft</w:t>
      </w:r>
    </w:p>
    <w:p>
      <w:pPr>
        <w:jc w:val="left"/>
      </w:pPr>
      <w:r>
        <w:t>Die Untersuchungshaft des Angeklagten gemäß Haftbefehl des Amtsgerichts Frankfurt vom 19.01.2026 (AZ: 932 Gs 1114/26) wird aufrechterhalten. Fluchtgefahr und Verdunkelungsgefahr bestehen fort.</w:t>
      </w:r>
    </w:p>
    <w:p>
      <w:pPr>
        <w:jc w:val="left"/>
      </w:pPr>
      <w:r>
        <w:t>Eine Außervollzugsetzung des Haftbefehls gegen Auflagen (§ 116 StPO) kommt angesichts des erheblichen Strafrahmens und des Auslandsbezugs (Solarwind Capital LP Liechtenstein) nicht in Betracht.</w:t>
      </w:r>
    </w:p>
    <w:p>
      <w:pPr>
        <w:pStyle w:val="Heading3"/>
      </w:pPr>
      <w:r>
        <w:rPr>
          <w:rFonts w:ascii="Times New Roman" w:hAnsi="Times New Roman"/>
        </w:rPr>
        <w:t>IV. Hauptverhandlungstermine</w:t>
      </w:r>
    </w:p>
    <w:p>
      <w:pPr>
        <w:jc w:val="left"/>
      </w:pPr>
      <w:r>
        <w:t>Die Hauptverhandlung wird terminiert auf: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Sitzungstag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HV-Tag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Verlesen Anklage, Eröffnung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HV-Tag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Einlassung Angeklagter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 HV-Tag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Vernehmung Zeuge Schmitt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 HV-Tag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Vernehmung Zeuge Fecht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 HV-Tag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Vernehmung Zeugen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 HV-Tag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Beweisaufnahme Abschluss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 HV-Tag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Plädoyers, Urteil</w:t>
            </w:r>
          </w:p>
        </w:tc>
      </w:tr>
    </w:tbl>
    <w:p>
      <w:pPr>
        <w:jc w:val="left"/>
      </w:pPr>
      <w:r>
        <w:t>Beginn jeweils 09:00 Uhr, Saal 168, Landgericht Frankfurt am Main, Gerichtsstraße 2, 60313 Frankfurt am Main.</w:t>
      </w:r>
    </w:p>
    <w:p>
      <w:pPr>
        <w:pStyle w:val="Heading3"/>
      </w:pPr>
      <w:r>
        <w:rPr>
          <w:rFonts w:ascii="Times New Roman" w:hAnsi="Times New Roman"/>
        </w:rPr>
        <w:t>V. Hinweis Strafzumessung</w:t>
      </w:r>
    </w:p>
    <w:p>
      <w:pPr>
        <w:jc w:val="left"/>
      </w:pPr>
      <w:r>
        <w:t>Die Kammer weist darauf hin, dass die Strafzumessung nach § 46 StGB in der Hauptverhandlung eine zentrale Rolle spielen wird. Insbesondere werden zu erörtern sein:</w:t>
      </w:r>
    </w:p>
    <w:p>
      <w:pPr>
        <w:pStyle w:val="ListBullet"/>
      </w:pPr>
      <w:r>
        <w:t>Die Frage, ob § 46a StGB (Schadenswiedergutmachung) eine Strafmilderung rechtfertigt (4,2 Mio. EUR Rückzahlung).</w:t>
      </w:r>
    </w:p>
    <w:p>
      <w:pPr>
        <w:pStyle w:val="ListBullet"/>
      </w:pPr>
      <w:r>
        <w:t>Die Anwendung der Spielraum-Theorie (BGHSt 7, 28) bei der Bestimmung des schuldangemessenen Strafrahmens.</w:t>
      </w:r>
    </w:p>
    <w:p>
      <w:pPr>
        <w:pStyle w:val="ListBullet"/>
      </w:pPr>
      <w:r>
        <w:t>Die Voraussetzungen einer Strafaussetzung zur Bewährung gemäß § 56 Abs. 1 und 2 StGB angesichts der hohen Schadenshöhe.</w:t>
      </w:r>
    </w:p>
    <w:p/>
    <w:p>
      <w:pPr>
        <w:jc w:val="left"/>
      </w:pPr>
      <w:r>
        <w:rPr>
          <w:b/>
        </w:rPr>
        <w:t>Landgericht Frankfurt am Main</w:t>
      </w:r>
    </w:p>
    <w:p>
      <w:pPr>
        <w:pStyle w:val="ListNumber"/>
      </w:pPr>
      <w:r>
        <w:t>Große Strafkammer</w:t>
      </w:r>
    </w:p>
    <w:p>
      <w:pPr>
        <w:jc w:val="left"/>
      </w:pPr>
      <w:r>
        <w:t>Dr. Ute Brendel, Vorsitzende Richterin am Landgericht</w:t>
      </w:r>
    </w:p>
    <w:p>
      <w:pPr>
        <w:jc w:val="left"/>
      </w:pPr>
      <w:r>
        <w:t>Frankfurt am Main, 11. Februar 2026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266 StGB: https://dejure.org/gesetze/StGB/266.html</w:t>
      </w:r>
    </w:p>
    <w:p>
      <w:pPr>
        <w:pStyle w:val="ListBullet"/>
      </w:pPr>
      <w:r>
        <w:t>§ 46 StGB: https://dejure.org/gesetze/StGB/46.html</w:t>
      </w:r>
    </w:p>
    <w:p>
      <w:pPr>
        <w:pStyle w:val="ListBullet"/>
      </w:pPr>
      <w:r>
        <w:t>§ 56 StGB: https://dejure.org/gesetze/StGB/56.html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Frankfurt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Frankfurt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LG Frankfurt 5-22 KLs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