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Widerspruchsbescheid der Berufsgenossenschaft</w:t>
      </w:r>
    </w:p>
    <w:p>
      <w:r>
        <w:rPr>
          <w:rFonts w:ascii="Times New Roman" w:hAnsi="Times New Roman"/>
          <w:b/>
          <w:i w:val="0"/>
          <w:sz w:val="22"/>
        </w:rPr>
        <w:t>Berufsgenossenschaft Handel und Warenlogistik</w:t>
      </w:r>
    </w:p>
    <w:p>
      <w:r>
        <w:rPr>
          <w:rFonts w:ascii="Times New Roman" w:hAnsi="Times New Roman"/>
          <w:b w:val="0"/>
          <w:i w:val="0"/>
          <w:sz w:val="22"/>
        </w:rPr>
        <w:t>Bezirksverwaltung Trier</w:t>
      </w:r>
    </w:p>
    <w:p>
      <w:r>
        <w:rPr>
          <w:rFonts w:ascii="Times New Roman" w:hAnsi="Times New Roman"/>
          <w:b w:val="0"/>
          <w:i w:val="0"/>
          <w:sz w:val="22"/>
        </w:rPr>
        <w:t>Löbstraße 22, 54292 Trier</w:t>
      </w:r>
    </w:p>
    <w:p>
      <w:r>
        <w:rPr>
          <w:rFonts w:ascii="Times New Roman" w:hAnsi="Times New Roman"/>
          <w:b w:val="0"/>
          <w:i w:val="0"/>
          <w:sz w:val="22"/>
        </w:rPr>
        <w:t>Aktenzeichen: BGHW-2026-350118-MÖLLER</w:t>
      </w:r>
    </w:p>
    <w:p/>
    <w:p>
      <w:r>
        <w:rPr>
          <w:rFonts w:ascii="Times New Roman" w:hAnsi="Times New Roman"/>
          <w:b w:val="0"/>
          <w:i w:val="0"/>
          <w:sz w:val="22"/>
        </w:rPr>
        <w:t>Datum: 25.09.2026</w:t>
      </w:r>
    </w:p>
    <w:p>
      <w:pPr>
        <w:pStyle w:val="Heading2"/>
      </w:pPr>
      <w:r>
        <w:t>1. Entscheidung</w:t>
      </w:r>
    </w:p>
    <w:p>
      <w:r>
        <w:rPr>
          <w:rFonts w:ascii="Times New Roman" w:hAnsi="Times New Roman"/>
          <w:b w:val="0"/>
          <w:i w:val="0"/>
          <w:sz w:val="22"/>
        </w:rPr>
        <w:t>Der Widerspruch des Herrn Karsten Möller gegen den Bescheid vom 18.06.2026 wird zurückgewiesen.</w:t>
      </w:r>
    </w:p>
    <w:p>
      <w:pPr>
        <w:pStyle w:val="Heading2"/>
      </w:pPr>
      <w:r>
        <w:t>2. Begründung</w:t>
      </w:r>
    </w:p>
    <w:p>
      <w:r>
        <w:rPr>
          <w:rFonts w:ascii="Times New Roman" w:hAnsi="Times New Roman"/>
          <w:b w:val="0"/>
          <w:i w:val="0"/>
          <w:sz w:val="22"/>
        </w:rPr>
        <w:t>Die Widerspruchsstelle hält nach erneuter Prüfung an ihrer Auffassung fest, dass der Vollbeweis eines von außen einwirkenden Ereignisses nicht erbracht sei. Die vorgelegten Zeugenaussagen beschränkten sich auf Wahrnehmungen vor und nach dem eigentlichen Sturz, nicht auf den Sturz selbst. Das Wartungsbuch belege zwar technische Mängel, lasse aber offen, ob diese ursächlich für den konkreten Sturz waren oder ob der Versicherte aus anderen Gründen das Gleichgewicht verlor.</w:t>
      </w:r>
    </w:p>
    <w:p>
      <w:pPr>
        <w:pStyle w:val="Heading2"/>
      </w:pPr>
      <w:r>
        <w:t>3. Auseinandersetzung mit dem medizinischen Vorbringen</w:t>
      </w:r>
    </w:p>
    <w:p>
      <w:r>
        <w:rPr>
          <w:rFonts w:ascii="Times New Roman" w:hAnsi="Times New Roman"/>
          <w:b w:val="0"/>
          <w:i w:val="0"/>
          <w:sz w:val="22"/>
        </w:rPr>
        <w:t>Der intraoperative Befund werde zur Kenntnis genommen, ändere aber nichts an der Einschätzung, dass angesichts der erheblichen degenerativen Vorschädigung eine überwiegende Wahrscheinlichkeit für eine schicksalhafte, nicht unfallbedingte Ursache der Ruptur bestehe.</w:t>
      </w:r>
    </w:p>
    <w:p>
      <w:pPr>
        <w:pStyle w:val="Heading2"/>
      </w:pPr>
      <w:r>
        <w:t>4. Rechtsbehelfsbelehrung</w:t>
      </w:r>
    </w:p>
    <w:p>
      <w:r>
        <w:rPr>
          <w:rFonts w:ascii="Times New Roman" w:hAnsi="Times New Roman"/>
          <w:b w:val="0"/>
          <w:i w:val="0"/>
          <w:sz w:val="22"/>
        </w:rPr>
        <w:t>Gegen diesen Widerspruchsbescheid kann innerhalb eines Monats nach Zugang Klage beim Sozialgericht Trier erhoben werden.</w:t>
      </w:r>
    </w:p>
    <w:sectPr w:rsidR="00FC693F" w:rsidRPr="0006063C" w:rsidSect="00034616">
      <w:headerReference w:type="default" r:id="rId9"/>
      <w:footerReference w:type="default" r:id="rId10"/>
      <w:pgSz w:w="11906" w:h="16838"/>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Widerspruchsbescheid der Berufsgenossenschaft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Widerspruchsbescheid der Berufsgenossenschaft</w:t>
    </w:r>
  </w:p>
  <w:p>
    <w:pPr>
      <w:jc w:val="left"/>
      <w:pBdr>
        <w:bottom w:val="single" w:sz="6" w:space="2" w:color="3B3F45"/>
      </w:pBdr>
    </w:pPr>
    <w:r>
      <w:rPr>
        <w:rFonts w:ascii="Times New Roman" w:hAnsi="Times New Roman"/>
        <w:color w:val="6B6B66"/>
        <w:sz w:val="16"/>
      </w:rPr>
      <w:t>Behörde · Aktenzeichen: BGHW-2026-350118-MÖLLER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