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Beweisbeschluss-Entwurf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Kammer:</w:t>
      </w:r>
      <w:r>
        <w:t xml:space="preserve"> 8. Zivilkammer LG Leipzig</w:t>
      </w:r>
    </w:p>
    <w:p>
      <w:pPr>
        <w:jc w:val="left"/>
      </w:pPr>
      <w:r>
        <w:rPr>
          <w:b/>
        </w:rPr>
        <w:t>Datum:</w:t>
      </w:r>
      <w:r>
        <w:t xml:space="preserve"> 22.04.2026</w:t>
      </w:r>
    </w:p>
    <w:p/>
    <w:p>
      <w:pPr>
        <w:pStyle w:val="Heading2"/>
      </w:pPr>
      <w:r>
        <w:rPr>
          <w:rFonts w:ascii="Times New Roman" w:hAnsi="Times New Roman"/>
        </w:rPr>
        <w:t>Beweisbeschluss</w:t>
      </w:r>
    </w:p>
    <w:p>
      <w:pPr>
        <w:jc w:val="left"/>
      </w:pPr>
      <w:r>
        <w:t xml:space="preserve">In dem Rechtsstreit </w:t>
      </w:r>
      <w:r>
        <w:rPr>
          <w:b/>
        </w:rPr>
        <w:t>Radarwarner GmbH ./. Schreinmoor Bauträger AG</w:t>
      </w:r>
      <w:r>
        <w:t xml:space="preserve"> (8 O 188/26) beschließt die Kammer:</w:t>
      </w:r>
    </w:p>
    <w:p/>
    <w:p>
      <w:pPr>
        <w:pStyle w:val="Heading3"/>
      </w:pPr>
      <w:r>
        <w:rPr>
          <w:rFonts w:ascii="Times New Roman" w:hAnsi="Times New Roman"/>
        </w:rPr>
        <w:t>I. Einholung Sachverständigengutachten</w:t>
      </w:r>
    </w:p>
    <w:p>
      <w:pPr>
        <w:jc w:val="left"/>
      </w:pPr>
      <w:r>
        <w:rPr>
          <w:b/>
        </w:rPr>
        <w:t>Zum Beweis der Behauptung der Beklagten,</w:t>
      </w:r>
    </w:p>
    <w:p>
      <w:pPr>
        <w:ind w:left="567"/>
      </w:pPr>
      <w:r>
        <w:rPr>
          <w:i/>
        </w:rPr>
        <w:t>a) der von der Klägerin im Rahmen des Werkvertrages vom 17.03.2022 eingebrachte WU-Beton entspreche nicht den vereinbarten technischen Anforderungen (w/z-Wert max. 0,50, Expositionsklasse XC4/XD3 gemäß DIN EN 206);</w:t>
      </w:r>
    </w:p>
    <w:p>
      <w:pPr>
        <w:ind w:left="567"/>
      </w:pPr>
    </w:p>
    <w:p>
      <w:pPr>
        <w:ind w:left="567"/>
      </w:pPr>
      <w:r>
        <w:rPr>
          <w:i/>
        </w:rPr>
        <w:t>b) die Kelleraußenwände der Wohnanlage "Spreebogen Plagwitz" wiesen Risse auf, die auf Ausführungsfehler der Klägerin zurückzuführen sind;</w:t>
      </w:r>
    </w:p>
    <w:p>
      <w:pPr>
        <w:ind w:left="567"/>
      </w:pPr>
    </w:p>
    <w:p>
      <w:pPr>
        <w:ind w:left="567"/>
      </w:pPr>
      <w:r>
        <w:rPr>
          <w:i/>
        </w:rPr>
        <w:t>c) im Treppenhaus (Abschnitte 2 und 3, EG bis 3. OG) fehle ein erheblicher Anteil der nach Bewehrungsplan Rev. 3 vorgesehenen Bewehrungsstäbe;</w:t>
      </w:r>
    </w:p>
    <w:p>
      <w:pPr>
        <w:ind w:left="567"/>
      </w:pPr>
    </w:p>
    <w:p>
      <w:pPr>
        <w:ind w:left="567"/>
      </w:pPr>
      <w:r>
        <w:rPr>
          <w:i/>
        </w:rPr>
        <w:t>d) die Mangelbeseitigungskosten betrügen insgesamt EUR 612.500;</w:t>
      </w:r>
    </w:p>
    <w:p>
      <w:pPr>
        <w:jc w:val="left"/>
      </w:pPr>
      <w:r>
        <w:rPr>
          <w:b/>
        </w:rPr>
        <w:t>wird Beweis erhoben durch Einholung eines schriftlichen Sachverständigengutachtens.</w:t>
      </w:r>
    </w:p>
    <w:p>
      <w:pPr>
        <w:jc w:val="left"/>
      </w:pPr>
      <w:r>
        <w:t>Zum Sachverständigen wird bestellt:</w:t>
      </w:r>
    </w:p>
    <w:p>
      <w:pPr>
        <w:jc w:val="left"/>
      </w:pPr>
      <w:r>
        <w:rPr>
          <w:b/>
        </w:rPr>
        <w:t>Prof. Dr.-Ing. Helmut Vellbruck</w:t>
      </w:r>
      <w:r>
        <w:t>, TU Dresden, Institut für Baukonstruktion und Baustoffe, Zellescher Weg 25, 01069 Dresden.</w:t>
      </w:r>
    </w:p>
    <w:p>
      <w:pPr>
        <w:jc w:val="left"/>
      </w:pPr>
      <w:r>
        <w:t xml:space="preserve">Der Sachverständige wird gebeten, das Gutachten bis zum </w:t>
      </w:r>
      <w:r>
        <w:rPr>
          <w:b/>
        </w:rPr>
        <w:t>10.06.2026</w:t>
      </w:r>
      <w:r>
        <w:t xml:space="preserve"> zu erstatten.</w:t>
      </w:r>
    </w:p>
    <w:p>
      <w:pPr>
        <w:jc w:val="left"/>
      </w:pPr>
      <w:r>
        <w:t xml:space="preserve">Der Kostenvorschuss beträgt EUR 18.500,00; er ist von der Beklagten als beweisführender Partei zu entrichten bis zum </w:t>
      </w:r>
      <w:r>
        <w:rPr>
          <w:b/>
        </w:rPr>
        <w:t>05.05.2026</w:t>
      </w:r>
      <w:r>
        <w:t>.</w:t>
      </w:r>
    </w:p>
    <w:p/>
    <w:p>
      <w:pPr>
        <w:pStyle w:val="Heading3"/>
      </w:pPr>
      <w:r>
        <w:rPr>
          <w:rFonts w:ascii="Times New Roman" w:hAnsi="Times New Roman"/>
        </w:rPr>
        <w:t>II. Zeugenbeweis</w:t>
      </w:r>
    </w:p>
    <w:p>
      <w:pPr>
        <w:jc w:val="left"/>
      </w:pPr>
      <w:r>
        <w:rPr>
          <w:b/>
        </w:rPr>
        <w:t>Zum Beweis der Behauptung der Klägerin,</w:t>
      </w:r>
    </w:p>
    <w:p>
      <w:pPr>
        <w:ind w:left="567"/>
      </w:pPr>
      <w:r>
        <w:rPr>
          <w:i/>
        </w:rPr>
        <w:t>e) die Abnahme des Rohbaus sei am 14.06.2023 förmlich gemäß § 12 VOB/B durchgeführt worden, sämtliche zu diesem Zeitpunkt festgestellten Mängel seien im Abnahmeprotokoll vermerkt, die nunmehr gerügten Mängel seien nicht aufgenommen worden;</w:t>
      </w:r>
    </w:p>
    <w:p>
      <w:pPr>
        <w:jc w:val="left"/>
      </w:pPr>
      <w:r>
        <w:rPr>
          <w:b/>
        </w:rPr>
        <w:t>Zeuge:</w:t>
      </w:r>
      <w:r>
        <w:t xml:space="preserve"> Thorsten Schwingenstein-Birkenhainer, Bauleiter bei der Beklagten, Plagwitzer Allee 1, 04229 Leipzig.</w:t>
      </w:r>
    </w:p>
    <w:p>
      <w:pPr>
        <w:jc w:val="left"/>
      </w:pPr>
      <w:r>
        <w:rPr>
          <w:b/>
        </w:rPr>
        <w:t>Zum Beweis der Behauptung der Klägerin,</w:t>
      </w:r>
    </w:p>
    <w:p>
      <w:pPr>
        <w:ind w:left="567"/>
      </w:pPr>
      <w:r>
        <w:rPr>
          <w:i/>
        </w:rPr>
        <w:t>f) sämtliche Bewehrungsarbeiten im Treppenhaus seien gemäß Plan ausgeführt worden; der Polier Eickenmueller habe alle Arbeitsschritte persönlich kontrolliert;</w:t>
      </w:r>
    </w:p>
    <w:p>
      <w:pPr>
        <w:jc w:val="left"/>
      </w:pPr>
      <w:r>
        <w:rPr>
          <w:b/>
        </w:rPr>
        <w:t>Zeuge:</w:t>
      </w:r>
      <w:r>
        <w:t xml:space="preserve"> Wilhelm Eickenmueller, zuletzt wohnhaft Fichtestraße 22, 04275 Leipzig.</w:t>
      </w:r>
    </w:p>
    <w:p>
      <w:pPr>
        <w:jc w:val="left"/>
      </w:pPr>
      <w:r>
        <w:t xml:space="preserve">Die Zeugen werden zum Termin am </w:t>
      </w:r>
      <w:r>
        <w:rPr>
          <w:b/>
        </w:rPr>
        <w:t>12.06.2026, 09:30 Uhr, Saal 3.14</w:t>
      </w:r>
      <w:r>
        <w:t xml:space="preserve"> geladen.</w:t>
      </w:r>
    </w:p>
    <w:p/>
    <w:p>
      <w:pPr>
        <w:pStyle w:val="Heading3"/>
      </w:pPr>
      <w:r>
        <w:rPr>
          <w:rFonts w:ascii="Times New Roman" w:hAnsi="Times New Roman"/>
        </w:rPr>
        <w:t>III. Augenschein (facultativ)</w:t>
      </w:r>
    </w:p>
    <w:p>
      <w:pPr>
        <w:jc w:val="left"/>
      </w:pPr>
      <w:r>
        <w:t>Der Kammer bleibt vorbehalten, nach Eingang des Sachverständigengutachtens einen Augenscheinstermin auf der Baustelle (Plagwitzer Allee 17–23, Leipzig) anzuberaumen.</w:t>
      </w:r>
    </w:p>
    <w:p/>
    <w:p>
      <w:pPr>
        <w:pStyle w:val="Heading3"/>
      </w:pPr>
      <w:r>
        <w:rPr>
          <w:rFonts w:ascii="Times New Roman" w:hAnsi="Times New Roman"/>
        </w:rPr>
        <w:t>IV. Streitwertvorläufig</w:t>
      </w:r>
    </w:p>
    <w:p>
      <w:pPr>
        <w:jc w:val="left"/>
      </w:pPr>
      <w:r>
        <w:t xml:space="preserve">Der Streitwert wird vorläufig auf </w:t>
      </w:r>
      <w:r>
        <w:rPr>
          <w:b/>
        </w:rPr>
        <w:t>EUR 1.040.680,00</w:t>
      </w:r>
      <w:r>
        <w:t xml:space="preserve"> festgesetzt (Klage EUR 428.180 + Hilfsaufrechnung EUR 612.500).</w:t>
      </w:r>
    </w:p>
    <w:p>
      <w:pPr>
        <w:jc w:val="left"/>
      </w:pPr>
      <w:r>
        <w:t>gez. Dr. Tannenberg-Eichmueller, VRiLG</w:t>
      </w:r>
    </w:p>
    <w:p>
      <w:pPr>
        <w:jc w:val="left"/>
      </w:pPr>
      <w:r>
        <w:t>gez. Dr. Roosendaal, RiLG</w:t>
      </w:r>
    </w:p>
    <w:p>
      <w:pPr>
        <w:jc w:val="left"/>
      </w:pPr>
      <w:r>
        <w:t>gez. Wittfeldt, RAGr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Rechtsstreit Radarwarner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Rechtsstreit Radarwarner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8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