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Wandeldarlehen Term Sheet Kognitix Flow GmbH</w:t>
      </w:r>
    </w:p>
    <w:p>
      <w:pPr>
        <w:pStyle w:val="ListBullet"/>
      </w:pPr>
      <w:r>
        <w:t>Darlehensgeber: Nebelstern Ventures SPV I GmbH &amp; Co. KG</w:t>
      </w:r>
    </w:p>
    <w:p>
      <w:pPr>
        <w:pStyle w:val="ListBullet"/>
      </w:pPr>
      <w:r>
        <w:t>Darlehensnehmerin: Kognitix Flow GmbH</w:t>
      </w:r>
    </w:p>
    <w:p>
      <w:pPr>
        <w:pStyle w:val="ListBullet"/>
      </w:pPr>
      <w:r>
        <w:t>Betrag: 250.000 EUR</w:t>
      </w:r>
    </w:p>
    <w:p>
      <w:pPr>
        <w:pStyle w:val="ListBullet"/>
      </w:pPr>
      <w:r>
        <w:t>Laufzeit: 18 Monate</w:t>
      </w:r>
    </w:p>
    <w:p>
      <w:pPr>
        <w:pStyle w:val="ListBullet"/>
      </w:pPr>
      <w:r>
        <w:t>Zins: 6 Prozent p.a., zahlbar oder wandelbar nach Strukturentscheidung</w:t>
      </w:r>
    </w:p>
    <w:p>
      <w:pPr>
        <w:pStyle w:val="ListBullet"/>
      </w:pPr>
      <w:r>
        <w:t>Cap: 5.000.000 EUR pre-money äquivalent</w:t>
      </w:r>
    </w:p>
    <w:p>
      <w:pPr>
        <w:pStyle w:val="ListBullet"/>
      </w:pPr>
      <w:r>
        <w:t>Discount: 20 Prozent auf die nächste qualifizierte Finanzierungsrunde</w:t>
      </w:r>
    </w:p>
    <w:p>
      <w:pPr>
        <w:pStyle w:val="ListBullet"/>
      </w:pPr>
      <w:r>
        <w:t>Qualifizierte Finanzierungsrunde: mindestens 1.500.000 EUR neues Eigenkapital</w:t>
      </w:r>
    </w:p>
    <w:p>
      <w:pPr>
        <w:pStyle w:val="ListBullet"/>
      </w:pPr>
      <w:r>
        <w:t>Wandlung: in Geschäftsanteile bei Kapitalerhöhung, mit Gesellschafterbeschluss und notarieller Umsetzung</w:t>
      </w:r>
    </w:p>
    <w:p>
      <w:pPr>
        <w:pStyle w:val="ListBullet"/>
      </w:pPr>
      <w:r>
        <w:t>Informationsrechte: monatliches KPI-Update, Cash, Runway, Kundenstatus</w:t>
      </w:r>
    </w:p>
    <w:p>
      <w:pPr>
        <w:pStyle w:val="ListBullet"/>
      </w:pPr>
      <w:r>
        <w:t>Closing Conditions: IP Assignment Freelancer, Datenherkunftsliste, AVV/DPA-Status, Cap Table, KYC</w:t>
      </w:r>
    </w:p>
    <w:p>
      <w:pPr>
        <w:pStyle w:val="ListBullet"/>
      </w:pPr>
      <w:r>
        <w:t>Negativverpflichtung: keine weiteren Wandeldarlehen mit besseren wirtschaftlichen Bedingungen ohne MFN-Angebot an Nebelstern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jc w:val="left"/>
      </w:pPr>
      <w:r>
        <w:t>Die Gründer möchten keine Rangrücktrittsregel. Das ist aus Investorensicht in Ordnung, kann aber bei Krise und bilanzieller Lage relevant werden. Vor Unterzeichnung ist ein kurzer Insolvenznähe-Check erforderlich.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Wandeldarlehen Term Sheet Kognitix Flow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Wandeldarlehen Term Sheet Kognitix Flow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