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FitPlan Digital Services GmbH · Hafenstraße 44, 20457 Hamburg</w:t>
      </w:r>
    </w:p>
    <w:p>
      <w:pPr>
        <w:spacing w:after="280"/>
      </w:pPr>
      <w:r>
        <w:t>Verbraucherzentrale Elbauen e. V.</w:t>
        <w:br/>
        <w:t>z. Hd. Frau Dr. Mäßler</w:t>
        <w:br/>
        <w:t>Breiter Weg 214</w:t>
        <w:br/>
        <w:t>39104 Magdeburg</w:t>
      </w:r>
    </w:p>
    <w:p>
      <w:pPr>
        <w:spacing w:after="180"/>
        <w:jc w:val="right"/>
      </w:pPr>
      <w:r>
        <w:t>Hamburg, 11. Juli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FP-LEGAL-2026-118</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Ihre Anfrage zu Miriam Jäkel und weiteren Buchungen FitPlan Premium</w:t>
            </w:r>
          </w:p>
        </w:tc>
      </w:tr>
    </w:tbl>
    <w:p/>
    <w:p>
      <w:r>
        <w:t>Sehr geehrte Frau Dr. Mäßler,</w:t>
      </w:r>
    </w:p>
    <w:p>
      <w:pPr>
        <w:keepLines w:val="0"/>
      </w:pPr>
      <w:r>
        <w:t>Frau Jäkel registrierte am 18. März 2026 um 21:14 Uhr ein Kundenkonto und aktivierte nach unserem Ereignisprotokoll FitPlan Premium. Die damals eingesetzte mobile Seite enthielt Preis und Abrechnungsintervall unterhalb der Produktbeschreibung. Ob diese Angaben auf dem konkreten Endgerät ohne Scrollen sichtbar waren, lässt sich aus dem Protokoll nicht feststellen.</w:t>
      </w:r>
    </w:p>
    <w:p>
      <w:pPr>
        <w:keepLines w:val="0"/>
      </w:pPr>
      <w:r>
        <w:t>Die erste Zahlung wurde nach Ablauf von sieben Tagen eingereicht. Die Nachricht vom 28. März wurde als allgemeine Supportanfrage klassifiziert; eine Kündigung wurde im System erst am 2. Juli eingetragen. Wir haben weitere 184 Vorgänge mit demselben Seitentemplate identifiziert und die Bildschirmfassung am 9. Mai geändert.</w:t>
      </w:r>
    </w:p>
    <w:p>
      <w:pPr>
        <w:keepLines w:val="0"/>
      </w:pPr>
      <w:r>
        <w:t>Ohne Anerkennung einer Verpflichtung haben wir PayPort angewiesen, die zweite Belastung zu erstatten. Zur ersten Zahlung läuft die Händlerantwort im Chargeback-Verfahren. Die angeforderten Ereignisprotokolle und Fassungen der Buchungsseite übersenden wir in der Anlage.</w:t>
      </w:r>
    </w:p>
    <w:p>
      <w:r>
        <w:t>Mit freundlichen Grüßen</w:t>
      </w:r>
    </w:p>
    <w:p>
      <w:pPr>
        <w:spacing w:before="280"/>
      </w:pPr>
      <w:r>
        <w:t>Dr. Lasse Rüß</w:t>
        <w:br/>
        <w:t>Leiter Recht</w:t>
      </w:r>
    </w:p>
    <w:p>
      <w:pPr>
        <w:spacing w:before="240"/>
      </w:pPr>
      <w:r>
        <w:rPr>
          <w:b/>
        </w:rPr>
        <w:t>Anlagen</w:t>
      </w:r>
    </w:p>
    <w:p>
      <w:pPr>
        <w:pStyle w:val="ListNumber"/>
        <w:spacing w:after="40"/>
      </w:pPr>
      <w:r>
        <w:t>Ereignisprotokoll FP-884271</w:t>
      </w:r>
    </w:p>
    <w:p>
      <w:pPr>
        <w:pStyle w:val="ListNumber"/>
        <w:spacing w:after="40"/>
      </w:pPr>
      <w:r>
        <w:t>Buchungsseite Version 3.8</w:t>
      </w:r>
    </w:p>
    <w:p>
      <w:pPr>
        <w:pStyle w:val="ListNumber"/>
        <w:spacing w:after="40"/>
      </w:pPr>
      <w:r>
        <w:t>Änderungshistorie April bis Mai 2026</w:t>
      </w:r>
    </w:p>
    <w:p>
      <w:pPr>
        <w:pStyle w:val="ListNumber"/>
        <w:spacing w:after="40"/>
      </w:pPr>
      <w:r>
        <w:t>Liste aggregierter Reklamationen</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FitPlan Digital Services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FitPlan Digital Services GmbH</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FitPlan Digital Services GmbH</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Hafenstraße 44, 20457 Hamburg</w:t>
            <w:br/>
            <w:t>Legal &amp; Compliance · Telefon 040 7718 442</w:t>
          </w:r>
        </w:p>
      </w:tc>
    </w:tr>
  </w:tbl>
  <w:p>
    <w:pPr>
      <w:jc w:val="left"/>
      <w:pBdr>
        <w:bottom w:val="single" w:sz="6" w:space="2" w:color="1F3864"/>
      </w:pBdr>
    </w:pPr>
    <w:r>
      <w:rPr>
        <w:rFonts w:ascii="Times New Roman" w:hAnsi="Times New Roman"/>
        <w:color w:val="6B6B66"/>
        <w:sz w:val="16"/>
      </w:rPr>
      <w:t>20457 Hamburg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Ihre Anfrage zu Miriam Jäkel und weiteren Buchungen FitPlan Premium</dc:title>
  <dc:subject>FP-LEGAL-2026-118</dc:subject>
  <dc:creator>FitPlan Digital Services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