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03 — VG Saarlouis 2 K 188/26 — Eilbeschluss (§ 80 V VwGO), 14.03.2026</w:t>
      </w:r>
    </w:p>
    <w:p>
      <w:pPr>
        <w:jc w:val="left"/>
      </w:pPr>
      <w:r>
        <w:rPr>
          <w:b/>
        </w:rPr>
        <w:t>Gericht:</w:t>
      </w:r>
      <w:r>
        <w:t xml:space="preserve"> Verwaltungsgericht des Saarlandes, Sitz Saarlouis</w:t>
      </w:r>
    </w:p>
    <w:p>
      <w:pPr>
        <w:jc w:val="left"/>
      </w:pPr>
      <w:r>
        <w:rPr>
          <w:b/>
        </w:rPr>
        <w:t>Aktenzeichen:</w:t>
      </w:r>
      <w:r>
        <w:t xml:space="preserve"> 2 K 188/26</w:t>
      </w:r>
    </w:p>
    <w:p>
      <w:pPr>
        <w:jc w:val="left"/>
      </w:pPr>
      <w:r>
        <w:rPr>
          <w:b/>
        </w:rPr>
        <w:t>Datum:</w:t>
      </w:r>
      <w:r>
        <w:t xml:space="preserve"> 14. März 2026</w:t>
      </w:r>
    </w:p>
    <w:p>
      <w:pPr>
        <w:jc w:val="left"/>
      </w:pPr>
      <w:r>
        <w:rPr>
          <w:b/>
        </w:rPr>
        <w:t>Kammer:</w:t>
      </w:r>
      <w:r>
        <w:t xml:space="preserve"> 2. Kammer</w:t>
      </w:r>
    </w:p>
    <w:p>
      <w:pPr>
        <w:jc w:val="left"/>
      </w:pPr>
      <w:r>
        <w:rPr>
          <w:b/>
        </w:rPr>
        <w:t>Vorsitzender:</w:t>
      </w:r>
      <w:r>
        <w:t xml:space="preserve"> VRiVG Dr. Hartmann-Leschke</w:t>
      </w:r>
    </w:p>
    <w:p>
      <w:pPr>
        <w:jc w:val="left"/>
      </w:pPr>
      <w:r>
        <w:rPr>
          <w:b/>
        </w:rPr>
        <w:t>Parteien:</w:t>
      </w:r>
      <w:r>
        <w:t xml:space="preserve"> Klimacamp Initiative Saarbruecken e.V. u.a. ./. Landeshauptstadt Saarbruecken</w:t>
      </w:r>
    </w:p>
    <w:p>
      <w:pPr>
        <w:jc w:val="left"/>
      </w:pPr>
      <w:r>
        <w:rPr>
          <w:b/>
        </w:rPr>
        <w:t>Gegenstand:</w:t>
      </w:r>
      <w:r>
        <w:t xml:space="preserve"> Antrag auf Wiederherstellung der aufschiebenden Wirkung (§ 80 V VwGO) gegen die Verbotsverfügung des Stadtrechtsamts Saarbruecken vom 12.03.2026</w:t>
      </w:r>
    </w:p>
    <w:p/>
    <w:p>
      <w:pPr>
        <w:pStyle w:val="Heading2"/>
      </w:pPr>
      <w:r>
        <w:rPr>
          <w:rFonts w:ascii="Times New Roman" w:hAnsi="Times New Roman"/>
        </w:rPr>
        <w:t>I. Tenor</w:t>
      </w:r>
    </w:p>
    <w:p>
      <w:pPr>
        <w:jc w:val="left"/>
      </w:pPr>
      <w:r>
        <w:t xml:space="preserve">Der Antrag auf Wiederherstellung der aufschiebenden Wirkung wird </w:t>
      </w:r>
      <w:r>
        <w:rPr>
          <w:b/>
        </w:rPr>
        <w:t>abgelehnt</w:t>
      </w:r>
      <w:r>
        <w:t>.</w:t>
      </w:r>
    </w:p>
    <w:p>
      <w:pPr>
        <w:jc w:val="left"/>
      </w:pPr>
      <w:r>
        <w:t>Die Antragsteller tragen die Kosten des Verfahrens.</w:t>
      </w:r>
    </w:p>
    <w:p>
      <w:pPr>
        <w:jc w:val="left"/>
      </w:pPr>
      <w:r>
        <w:t xml:space="preserve">Der Streitwert wird auf </w:t>
      </w:r>
      <w:r>
        <w:rPr>
          <w:b/>
        </w:rPr>
        <w:t>5.000 EUR</w:t>
      </w:r>
      <w:r>
        <w:t xml:space="preserve"> festgesetzt.</w:t>
      </w:r>
    </w:p>
    <w:p/>
    <w:p>
      <w:pPr>
        <w:pStyle w:val="Heading2"/>
      </w:pPr>
      <w:r>
        <w:rPr>
          <w:rFonts w:ascii="Times New Roman" w:hAnsi="Times New Roman"/>
        </w:rPr>
        <w:t>II. Entscheidungsgründe (zusammengefasst)</w:t>
      </w:r>
    </w:p>
    <w:p>
      <w:pPr>
        <w:pStyle w:val="Heading3"/>
      </w:pPr>
      <w:r>
        <w:rPr>
          <w:rFonts w:ascii="Times New Roman" w:hAnsi="Times New Roman"/>
        </w:rPr>
        <w:t>II.1 Zulassigkeit</w:t>
      </w:r>
    </w:p>
    <w:p>
      <w:pPr>
        <w:jc w:val="left"/>
      </w:pPr>
      <w:r>
        <w:t>Der Antrag nach § 80 V VwGO ist statthaft und zulassig. Die Antragsteller sind antragsbefugt, da sie als Anmelder und Teilnehmer der untersagten Versammlung in eigenen Rechten betroffen sind.</w:t>
      </w:r>
    </w:p>
    <w:p>
      <w:pPr>
        <w:pStyle w:val="Heading3"/>
      </w:pPr>
      <w:r>
        <w:rPr>
          <w:rFonts w:ascii="Times New Roman" w:hAnsi="Times New Roman"/>
        </w:rPr>
        <w:t>II.2 Begrundetheit</w:t>
      </w:r>
    </w:p>
    <w:p>
      <w:pPr>
        <w:jc w:val="left"/>
      </w:pPr>
      <w:r>
        <w:t>Die Kammer nimmt eine summarische Interessenabwägung vor. Das öffentliche Interesse an der sofortigen Vollziehung uberwiegt das private Aufschubinteresse der Antragsteller.</w:t>
      </w:r>
    </w:p>
    <w:p>
      <w:pPr>
        <w:jc w:val="left"/>
      </w:pPr>
      <w:r>
        <w:rPr>
          <w:b/>
        </w:rPr>
        <w:t>a) Zum Schutzbereich Art. 8 GG:</w:t>
      </w:r>
    </w:p>
    <w:p>
      <w:pPr>
        <w:jc w:val="left"/>
      </w:pPr>
      <w:r>
        <w:t>Die Kammer lässt offen, ob das geplante 46-taegige Dauercamp noch als „Versammlung" i.S.v. Art. 8 I GG zu qualifizieren ist. Es spreche viel dafür, dass bei einem Schichtbetrieb über Wochen ohne dauerhaften gemeinsamen Kundgebungscharakter der Schutzbereich nicht eroffnet sei.</w:t>
      </w:r>
    </w:p>
    <w:p>
      <w:pPr>
        <w:jc w:val="left"/>
      </w:pPr>
      <w:r>
        <w:rPr>
          <w:b/>
        </w:rPr>
        <w:t>b) Zur Bannmeilenregelung:</w:t>
      </w:r>
    </w:p>
    <w:p>
      <w:pPr>
        <w:jc w:val="left"/>
      </w:pPr>
      <w:r>
        <w:t>Selbst bei Annahme des Schutzbereichs sei § 16 SaarlVersG eine verfassungsrechtlich nicht zu beanstandende Beschränkung gemäß Art. 8 II GG. Der Saarländische Landtag sei als Parlament in besonderem Masse schutzwürdig. Die Beeinträchtigung der parlamentarischen Arbeit durch ein Dauercamp auf dem Vorplatz sei evident.</w:t>
      </w:r>
    </w:p>
    <w:p>
      <w:pPr>
        <w:jc w:val="left"/>
      </w:pPr>
      <w:r>
        <w:rPr>
          <w:b/>
        </w:rPr>
        <w:t>c) Zur Verhaeltnismaessigkeit:</w:t>
      </w:r>
    </w:p>
    <w:p>
      <w:pPr>
        <w:jc w:val="left"/>
      </w:pPr>
      <w:r>
        <w:t>Die Behörde habe die Verhaaltnismaessigkeit geprüft und sei nachvollziehbar zu dem Ergebnis gelangt, dass mildere Mittel — insbesondere ein Camp in groesserer Entfernung vom Parlamentsgebäude — den Zweck des Protests gleich gut erfullen würden.</w:t>
      </w:r>
    </w:p>
    <w:p>
      <w:pPr>
        <w:jc w:val="left"/>
      </w:pPr>
      <w:r>
        <w:rPr>
          <w:b/>
        </w:rPr>
        <w:t>d) Interessenabwägung:</w:t>
      </w:r>
    </w:p>
    <w:p>
      <w:pPr>
        <w:jc w:val="left"/>
      </w:pPr>
      <w:r>
        <w:t>Bei der gebotenen summarischen Pruefung erscheinen die Erfolgsaussichten in der Hauptsache als offen bis gering. Das Interesse des Parlaments an ungehindertem Betrieb überwiege in der Folgenabwaegung das Versammlungsinteresse der Antragsteller. Eine einstweilige Anordnung sei nicht geboten.</w:t>
      </w:r>
    </w:p>
    <w:p/>
    <w:p>
      <w:pPr>
        <w:pStyle w:val="Heading2"/>
      </w:pPr>
      <w:r>
        <w:rPr>
          <w:rFonts w:ascii="Times New Roman" w:hAnsi="Times New Roman"/>
        </w:rPr>
        <w:t>III. Kanzlei-Analyse</w:t>
      </w:r>
    </w:p>
    <w:p>
      <w:pPr>
        <w:pStyle w:val="Heading3"/>
      </w:pPr>
      <w:r>
        <w:rPr>
          <w:rFonts w:ascii="Times New Roman" w:hAnsi="Times New Roman"/>
        </w:rPr>
        <w:t>III.1 Fehlerhafte Schutzbereichsanalyse</w:t>
      </w:r>
    </w:p>
    <w:p>
      <w:pPr>
        <w:jc w:val="left"/>
      </w:pPr>
      <w:r>
        <w:t>Das VG verkennt die Reichweite des Art. 8 GG. Die Frage, ob ein Dauercamp eine Versammlung ist, ist nach der Rechtsprechung des BVerfG zugunsten des Schutzes zu entscheiden. BVerfGE 69, 315 (Bruesen) betont die weite Auslegung des Versammlungsbegriffs. Das Merkmal der Gemeinsambeit des Zwecks und der Meinungskundgabe ist auch bei Schichtbetrieb erfüllt, wenn das politische Thema kontinuierlich und intentional kommuniziert wird.</w:t>
      </w:r>
    </w:p>
    <w:p>
      <w:pPr>
        <w:jc w:val="left"/>
      </w:pPr>
      <w:r>
        <w:t>Vgl. BVerfGE 69, 315 [342 ff.], abrufbar unter bundesverfassungsgericht.de.</w:t>
      </w:r>
    </w:p>
    <w:p>
      <w:pPr>
        <w:pStyle w:val="Heading3"/>
      </w:pPr>
      <w:r>
        <w:rPr>
          <w:rFonts w:ascii="Times New Roman" w:hAnsi="Times New Roman"/>
        </w:rPr>
        <w:t>III.2 Bannmeile — Fehlende Konkretisierung der Gefaehrdung</w:t>
      </w:r>
    </w:p>
    <w:p>
      <w:pPr>
        <w:jc w:val="left"/>
      </w:pPr>
      <w:r>
        <w:t>§ 16 SaarlVersG setzt eine konkrete Beeintraechtigung der parlamentarischen Arbeit voraus — eine abstrakte Gefahr genuegt nicht. Das VG hat dies nicht geprueft. Es fehlt an Feststellungen, ob und wie der Parlamentsbetrieb tatsaechlich beeintraechtigt waere (Laermeinwirkung? Zugangsbehinderung? Sitzungsunterbrechung?).</w:t>
      </w:r>
    </w:p>
    <w:p>
      <w:pPr>
        <w:pStyle w:val="Heading3"/>
      </w:pPr>
      <w:r>
        <w:rPr>
          <w:rFonts w:ascii="Times New Roman" w:hAnsi="Times New Roman"/>
        </w:rPr>
        <w:t>III.3 Verhaeltnismaessigkeit — Mildere Mittel nicht ernsthaft geprüft</w:t>
      </w:r>
    </w:p>
    <w:p>
      <w:pPr>
        <w:jc w:val="left"/>
      </w:pPr>
      <w:r>
        <w:t>Das Gericht ubernimmt die Abwägung der Behörde ohne eigene Pruefung milderer Mittel. Auflagen (räumliche Beschränkung auf einen Teilbereich des Vorplatzes, zeitliche Begrenzung der Lautsprechernutzung) kommen als mildere Mittel ernsthaft in Betracht (vgl. Aktenstück 18).</w:t>
      </w:r>
    </w:p>
    <w:p>
      <w:pPr>
        <w:pStyle w:val="Heading3"/>
      </w:pPr>
      <w:r>
        <w:rPr>
          <w:rFonts w:ascii="Times New Roman" w:hAnsi="Times New Roman"/>
        </w:rPr>
        <w:t>III.4 Interessenabwägung — Unterschätzung des Verfassungsrechts</w:t>
      </w:r>
    </w:p>
    <w:p>
      <w:pPr>
        <w:jc w:val="left"/>
      </w:pPr>
      <w:r>
        <w:t>Das VG hat den Grundrechtsgehalt des Art. 8 GG bei der Interessenabwägung unzureichend gewichtet. Angesichts der Aktualität des Klimathemas und des politischen Kontexts (laufende Haushaltsberatungen im Saarländischen Landtag zu Energieförderung) hätte die Dringlichkeit des Protests besonders gewichtet werden müssen.</w:t>
      </w:r>
    </w:p>
    <w:p/>
    <w:p>
      <w:pPr>
        <w:pStyle w:val="Heading2"/>
      </w:pPr>
      <w:r>
        <w:rPr>
          <w:rFonts w:ascii="Times New Roman" w:hAnsi="Times New Roman"/>
        </w:rPr>
        <w:t>IV. Rechtsmittel</w:t>
      </w:r>
    </w:p>
    <w:p>
      <w:pPr>
        <w:jc w:val="left"/>
      </w:pPr>
      <w:r>
        <w:t>Beschwerde zum OVG Saarland ist eingelegt worden (→ Aktenstück 04).</w:t>
      </w:r>
    </w:p>
    <w:p>
      <w:pPr>
        <w:jc w:val="left"/>
      </w:pPr>
      <w:r>
        <w:t>Beschwerdefrist: 2 Wochen ab Zustellung, § 147 I VwGO.</w:t>
      </w:r>
    </w:p>
    <w:p>
      <w:pPr>
        <w:jc w:val="left"/>
      </w:pPr>
      <w:r>
        <w:t>Eingang Beschluss: 14.03.2026, 16:30 Uhr.</w:t>
      </w:r>
    </w:p>
    <w:p>
      <w:pPr>
        <w:jc w:val="left"/>
      </w:pPr>
      <w:r>
        <w:t>Beschwerde eingelegt: 14.03.2026, 23:47 Uhr (Fax, bestätigt).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Gericht: Verwaltungsgericht des Saarlandes</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Gericht: Verwaltungsgericht des Saarlandes</w:t>
    </w:r>
  </w:p>
  <w:p>
    <w:pPr>
      <w:jc w:val="left"/>
      <w:pBdr>
        <w:bottom w:val="single" w:sz="6" w:space="2" w:color="3B3F45"/>
      </w:pBdr>
    </w:pPr>
    <w:r>
      <w:rPr>
        <w:rFonts w:ascii="Times New Roman" w:hAnsi="Times New Roman"/>
        <w:color w:val="6B6B66"/>
        <w:sz w:val="16"/>
      </w:rPr>
      <w:t>Sitz Saarlouis · 2 K 188/26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