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Section Control Speedcheck-XR — Rohdaten und Auswertung</w:t>
      </w:r>
    </w:p>
    <w:p>
      <w:pPr>
        <w:jc w:val="left"/>
      </w:pPr>
      <w:r>
        <w:t>Anlage: Section Control BAB 7 Bispingen, Abschnitt km 186,9 bis km 188,1 (1.200 m)</w:t>
      </w:r>
    </w:p>
    <w:p>
      <w:pPr>
        <w:jc w:val="left"/>
      </w:pPr>
      <w:r>
        <w:t>Hersteller: Jenoptik Traffic Solutions GmbH (Gerätebezeichnung laut Messakte: Speedcheck-XR)</w:t>
      </w:r>
    </w:p>
    <w:p>
      <w:pPr>
        <w:jc w:val="left"/>
      </w:pPr>
      <w:r>
        <w:t>Betreiber: Land Niedersachsen, Nds. Ministerium für Inneres und Sport</w:t>
      </w:r>
    </w:p>
    <w:p>
      <w:pPr>
        <w:jc w:val="left"/>
      </w:pPr>
      <w:r>
        <w:t>Mess-ID: SC-BAB7-BW-2026-0204-1422</w:t>
      </w:r>
    </w:p>
    <w:p/>
    <w:p>
      <w:pPr>
        <w:pStyle w:val="Heading2"/>
      </w:pPr>
      <w:r>
        <w:rPr>
          <w:rFonts w:ascii="Times New Roman" w:hAnsi="Times New Roman"/>
        </w:rPr>
        <w:t>Systemdaten Speedcheck-XR</w:t>
      </w:r>
    </w:p>
    <w:p>
      <w:pPr>
        <w:jc w:val="left"/>
      </w:pPr>
      <w:r>
        <w:rPr>
          <w:b/>
        </w:rPr>
        <w:t>Messprinzip:</w:t>
      </w:r>
      <w:r>
        <w:t xml:space="preserve"> Streckenradar / Average Speed Control (ZBV = zeitbasierte Abschnittskontrolle)</w:t>
      </w:r>
    </w:p>
    <w:p>
      <w:pPr>
        <w:jc w:val="left"/>
      </w:pPr>
      <w:r>
        <w:rPr>
          <w:b/>
        </w:rPr>
        <w:t>Abschnittslänge (kalibriert):</w:t>
      </w:r>
      <w:r>
        <w:t xml:space="preserve"> 1.200 m</w:t>
      </w:r>
    </w:p>
    <w:p>
      <w:pPr>
        <w:jc w:val="left"/>
      </w:pPr>
      <w:r>
        <w:rPr>
          <w:b/>
        </w:rPr>
        <w:t>Einfahrtkamera:</w:t>
      </w:r>
      <w:r>
        <w:t xml:space="preserve"> km 186,9, Portal-A, Fronterfassung</w:t>
      </w:r>
    </w:p>
    <w:p>
      <w:pPr>
        <w:jc w:val="left"/>
      </w:pPr>
      <w:r>
        <w:rPr>
          <w:b/>
        </w:rPr>
        <w:t>Ausfahrtkamera:</w:t>
      </w:r>
      <w:r>
        <w:t xml:space="preserve"> km 188,1, Portal-B, Fronterfassung</w:t>
      </w:r>
    </w:p>
    <w:p>
      <w:pPr>
        <w:jc w:val="left"/>
      </w:pPr>
      <w:r>
        <w:rPr>
          <w:b/>
        </w:rPr>
        <w:t>ANPR:</w:t>
      </w:r>
      <w:r>
        <w:t xml:space="preserve"> Automatische Kennzeichenerfassung (ANPR-System Version 7.1.2)</w:t>
      </w:r>
    </w:p>
    <w:p>
      <w:pPr>
        <w:jc w:val="left"/>
      </w:pPr>
      <w:r>
        <w:rPr>
          <w:b/>
        </w:rPr>
        <w:t>Zeiterfassung:</w:t>
      </w:r>
      <w:r>
        <w:t xml:space="preserve"> GPS-synchronisiert; Zeitgenauigkeit ± 0,01 Sekunden</w:t>
      </w:r>
    </w:p>
    <w:p>
      <w:pPr>
        <w:jc w:val="left"/>
      </w:pPr>
      <w:r>
        <w:rPr>
          <w:b/>
        </w:rPr>
        <w:t>PTB-Zulassung:</w:t>
      </w:r>
      <w:r>
        <w:t xml:space="preserve"> SC-XR-PTB-2024-007 (gültig bis 30.06.2027)</w:t>
      </w:r>
    </w:p>
    <w:p>
      <w:pPr>
        <w:jc w:val="left"/>
      </w:pPr>
      <w:r>
        <w:rPr>
          <w:b/>
        </w:rPr>
        <w:t>Letzter Eichtermin:</w:t>
      </w:r>
      <w:r>
        <w:t xml:space="preserve"> 14.03.2025</w:t>
      </w:r>
    </w:p>
    <w:p>
      <w:pPr>
        <w:jc w:val="left"/>
      </w:pPr>
      <w:r>
        <w:rPr>
          <w:b/>
        </w:rPr>
        <w:t>Eichamt:</w:t>
      </w:r>
      <w:r>
        <w:t xml:space="preserve"> LMG NI Hannover</w:t>
      </w:r>
    </w:p>
    <w:p/>
    <w:p>
      <w:pPr>
        <w:pStyle w:val="Heading2"/>
      </w:pPr>
      <w:r>
        <w:rPr>
          <w:rFonts w:ascii="Times New Roman" w:hAnsi="Times New Roman"/>
        </w:rPr>
        <w:t>Rohdatensatz Mess-ID SC-BAB7-BW-2026-0204-1422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HH-NS 3201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Fahrzeugklasse (ANPR)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Lkw/Sattelzug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Einfahrzeitpunkt Portal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04.02.2026, 14:21:21,44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Ausfahrzeitpunkt Portal 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04.02.2026, 14:22:50,63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Gemessene Fahrtzeit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89,19 Sekunden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Berechnete Durchschnittsgeschwindigkeit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(1200 m / 89,19 s) × 3,6 = 48,43 m/s × 3,6 = 117,18 km/h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Angezeigte Messgeschwindigkeit (gerundet)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117 km/h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Toleranzabzug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km/h (Systemkonfiguration Niedersachsen)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Vorzuhaltende Geschwindigkeit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114 km/h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Zulässige Höchstgeschwindigkeit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 km/h (Zeichen 274)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Überschreitung nach Abzug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 km/h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Frontfoto Portal A (Einfahrt)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Vorhanden; Auflösung 1280x960 px; Beleuchtung IR-Aufheller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Frontfoto Portal B (Ausfahrt)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Vorhanden; Auflösung 1280x960 px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Kanzleianalyse — Kritische Punkte Section Control</w:t>
      </w:r>
    </w:p>
    <w:p>
      <w:pPr>
        <w:jc w:val="left"/>
      </w:pPr>
      <w:r>
        <w:rPr>
          <w:b/>
        </w:rPr>
        <w:t>Prüfpunkt 1 — Toleranzabzug 3 km/h vs. 3 %:</w:t>
      </w:r>
    </w:p>
    <w:p>
      <w:pPr>
        <w:jc w:val="left"/>
      </w:pPr>
      <w:r>
        <w:t>Niedersachsen wendet beim Speedcheck-XR einen festen Abzug von 3 km/h an (abgeleitet aus der PTB-Konformitätsprüfung). Die Frage, ob bei höheren Geschwindigkeiten ein prozentualer Abzug von 3 % sachgerechter wäre, ist rechtlich umstritten. Bei 117 km/h wäre der 3-%-Abzug = 3,51 km/h, also marginal höher als 3 km/h — im vorliegenden Fall kein wesentlicher Unterschied. Relevanter wäre die Grundsatzfrage, ob die PTB-Zulassung den 3-km/h-Abzug explizit vorschreibt oder nur als Mindestwert angibt.</w:t>
      </w:r>
    </w:p>
    <w:p>
      <w:pPr>
        <w:jc w:val="left"/>
      </w:pPr>
      <w:r>
        <w:rPr>
          <w:b/>
        </w:rPr>
        <w:t>Prüfpunkt 2 — ANPR-Erkennungsgenauigkeit:</w:t>
      </w:r>
    </w:p>
    <w:p>
      <w:pPr>
        <w:jc w:val="left"/>
      </w:pPr>
      <w:r>
        <w:t>Die ANPR-Version 7.1.2 hat bekannte Erkennungsgrenzen bei Fahrzeugen mit Anhänger (Sattelzug). Wenn das hintere Kennzeichen (Auflieger) erfasst wurde statt des Zugfahrzeugs, kann es zu Fehlzuordnungen kommen. Das Frontfoto sollte das Zugfahrzeugs-Kennzeichen zeigen; Auflösung prüfen.</w:t>
      </w:r>
    </w:p>
    <w:p>
      <w:pPr>
        <w:jc w:val="left"/>
      </w:pPr>
      <w:r>
        <w:rPr>
          <w:b/>
        </w:rPr>
        <w:t>Prüfpunkt 3 — Identifizierung Fahrer:</w:t>
      </w:r>
    </w:p>
    <w:p>
      <w:pPr>
        <w:jc w:val="left"/>
      </w:pPr>
      <w:r>
        <w:t>Das Frontfoto Portal A zeigt die Windschutzscheibe des Sattelzuges von vorne. Bei Sattelzügen ist die Scheibe weit oben und die Kameraperspektive mit Bodenabstand des Portals problematisch. Das vorliegende Foto (siehe pdfs/frontfoto-section-control-anonymisiert.pdf) ist nach Kanzleibewertung als Fahreridentifizierung nicht geeignet — das Gesicht ist verpixelt / unscharf; kein eindeutiges Identifizierungsmerkmal erkennbar.</w:t>
      </w:r>
    </w:p>
    <w:p>
      <w:pPr>
        <w:jc w:val="left"/>
      </w:pPr>
      <w:r>
        <w:rPr>
          <w:b/>
        </w:rPr>
        <w:t>Prüfpunkt 4 — Abschnittslänge:</w:t>
      </w:r>
    </w:p>
    <w:p>
      <w:pPr>
        <w:jc w:val="left"/>
      </w:pPr>
      <w:r>
        <w:t>Die kalibrierte Abschnittslänge von 1.200 m muss mit der tatsächlichen GPS-Distanz zwischen den Portalen übereinstimmen. Geodaten: Portal A km 186,92, Portal B km 188,12 = Differenz 1.200 m. Plausibel.</w:t>
      </w:r>
    </w:p>
    <w:p>
      <w:pPr>
        <w:jc w:val="left"/>
      </w:pPr>
      <w:r>
        <w:rPr>
          <w:b/>
        </w:rPr>
        <w:t>Prüfpunkt 5 — Gleichzeitigkeit mit BAMV-Messung:</w:t>
      </w:r>
    </w:p>
    <w:p>
      <w:pPr>
        <w:jc w:val="left"/>
      </w:pPr>
      <w:r>
        <w:t>BAMV-Messzeitpunkt: 14:22:08 Uhr; Section-Control-Ausfahrt: 14:22:50,63 Uhr. Das Fahrzeug befand sich um 14:22:08 Uhr im Messbereich der BAMV (km 187,4) und war noch im Section-Control-Abschnitt (bis km 188,1). Tateinheit (§ 19 OWiG) oder Tatmehrheit? Da Abstandsverstoß und Geschwindigkeitsüberschreitung räumlich und zeitlich zusammenfallen, liegt nach h.M. Tateinheit vor — nur ein Bußgeldbescheid mit dem schwersten Vorwurf. Hier: § 4 Abs. 1 StVO (Abstand) als Hauptvorwurf.</w:t>
      </w:r>
    </w:p>
    <w:p/>
    <w:p>
      <w:pPr>
        <w:pStyle w:val="Heading2"/>
      </w:pPr>
      <w:r>
        <w:rPr>
          <w:rFonts w:ascii="Times New Roman" w:hAnsi="Times New Roman"/>
        </w:rPr>
        <w:t>Ergebnis Kanzlei</w:t>
      </w:r>
    </w:p>
    <w:p>
      <w:pPr>
        <w:jc w:val="left"/>
      </w:pPr>
      <w:r>
        <w:t>Die Geschwindigkeitsmessung per Section Control ist technisch prinzipiell korrekt nachvollziehbar. Der wesentliche Verteidigungsansatz beim SC-Vorwurf liegt in: (1) Fahreridentifizierung, (2) Tateinheitsargument, (3) Toleranzfrage. Der Abstandsvorwurf ist der schwerere und weist mit dem BAMV mehr Angriffsfläche.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Jenoptik Traffic Solutions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Jenoptik Traffic Solutions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