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Urteilsentwurf — AG Hamburg-Altona 188 OWi 188/26</w:t>
      </w:r>
    </w:p>
    <w:p>
      <w:pPr>
        <w:jc w:val="left"/>
      </w:pPr>
      <w:r>
        <w:t>(Entwurf auf Basis der mündlichen Urteilsbegründung; schriftliche Ausfertigung liegt noch nicht vor)</w:t>
      </w:r>
    </w:p>
    <w:p>
      <w:pPr>
        <w:jc w:val="left"/>
      </w:pPr>
      <w:r>
        <w:t>Erstellt von: RA Lattermann</w:t>
      </w:r>
    </w:p>
    <w:p>
      <w:pPr>
        <w:jc w:val="left"/>
      </w:pPr>
      <w:r>
        <w:t>Stand: 25.10.2026</w:t>
      </w:r>
    </w:p>
    <w:p/>
    <w:p>
      <w:pPr>
        <w:pStyle w:val="Heading2"/>
      </w:pPr>
      <w:r>
        <w:rPr>
          <w:rFonts w:ascii="Times New Roman" w:hAnsi="Times New Roman"/>
        </w:rPr>
        <w:t>Rubrum</w:t>
      </w:r>
    </w:p>
    <w:p>
      <w:pPr>
        <w:jc w:val="left"/>
      </w:pPr>
      <w:r>
        <w:rPr>
          <w:b/>
        </w:rPr>
        <w:t>Amtsgericht Hamburg-Altona</w:t>
      </w:r>
    </w:p>
    <w:p>
      <w:pPr>
        <w:jc w:val="left"/>
      </w:pPr>
      <w:r>
        <w:rPr>
          <w:b/>
        </w:rPr>
        <w:t>Urteil vom 24.10.2026</w:t>
      </w:r>
    </w:p>
    <w:p>
      <w:pPr>
        <w:jc w:val="left"/>
      </w:pPr>
      <w:r>
        <w:rPr>
          <w:b/>
        </w:rPr>
        <w:t>Az.: 188 OWi 188/26</w:t>
      </w:r>
    </w:p>
    <w:p>
      <w:pPr>
        <w:jc w:val="left"/>
      </w:pPr>
      <w:r>
        <w:t>In der Ordnungswidrigkeitensache gegen</w:t>
      </w:r>
    </w:p>
    <w:p>
      <w:pPr>
        <w:jc w:val="left"/>
      </w:pPr>
      <w:r>
        <w:t>Henrik Norderhof-Tannenmoor, geb. 17.09.1978, wohnhaft Alsterufer 88, 20354 Hamburg,</w:t>
      </w:r>
    </w:p>
    <w:p>
      <w:pPr>
        <w:jc w:val="left"/>
      </w:pPr>
      <w:r>
        <w:t>wegen fahrlässiger Unterschreitung des Mindestabstands auf Bundesautobahnen,</w:t>
      </w:r>
    </w:p>
    <w:p>
      <w:pPr>
        <w:jc w:val="left"/>
      </w:pPr>
      <w:r>
        <w:t>hat das Amtsgericht Hamburg-Altona, 188. Abteilung (Richter am AG Dr. Bremsfeld-Kowalski), in der Hauptverhandlung vom 24.10.2026</w:t>
      </w:r>
    </w:p>
    <w:p/>
    <w:p>
      <w:pPr>
        <w:pStyle w:val="Heading2"/>
      </w:pPr>
      <w:r>
        <w:rPr>
          <w:rFonts w:ascii="Times New Roman" w:hAnsi="Times New Roman"/>
        </w:rPr>
        <w:t>Tenor (nach mündlicher Verkündung)</w:t>
      </w:r>
    </w:p>
    <w:p>
      <w:pPr>
        <w:jc w:val="left"/>
      </w:pPr>
      <w:r>
        <w:rPr>
          <w:b/>
        </w:rPr>
        <w:t>für Recht erkannt:</w:t>
      </w:r>
    </w:p>
    <w:p>
      <w:pPr>
        <w:pStyle w:val="ListNumber"/>
      </w:pPr>
      <w:r>
        <w:t>Der Betroffene ist schuldig der fahrlässigen Unterschreitung des Mindestabstands gemäß § 4 Abs. 1 StVO, § 24 StVG i.V.m. Nr. 12.6.3 der Anlage zu § 1 Abs. 1 BKatV.</w:t>
      </w:r>
    </w:p>
    <w:p>
      <w:pPr>
        <w:pStyle w:val="ListNumber"/>
      </w:pPr>
      <w:r>
        <w:t xml:space="preserve">Gegen den Betroffenen wird eine </w:t>
      </w:r>
      <w:r>
        <w:rPr>
          <w:b/>
        </w:rPr>
        <w:t>Geldbuße von 240 Euro</w:t>
      </w:r>
      <w:r>
        <w:t xml:space="preserve"> festgesetzt.</w:t>
      </w:r>
    </w:p>
    <w:p>
      <w:pPr>
        <w:pStyle w:val="ListNumber"/>
      </w:pPr>
      <w:r>
        <w:t xml:space="preserve">Von der Anordnung eines Fahrverbots wird </w:t>
      </w:r>
      <w:r>
        <w:rPr>
          <w:b/>
        </w:rPr>
        <w:t>abgesehen</w:t>
      </w:r>
      <w:r>
        <w:t xml:space="preserve"> (§ 4 Abs. 4 BKatV).</w:t>
      </w:r>
    </w:p>
    <w:p>
      <w:pPr>
        <w:pStyle w:val="ListNumber"/>
      </w:pPr>
      <w:r>
        <w:t>Der Betroffene trägt die Kosten des Verfahrens und seine eigenen notwendigen Auslagen.</w:t>
      </w:r>
    </w:p>
    <w:p>
      <w:pPr>
        <w:pStyle w:val="ListNumber"/>
      </w:pPr>
      <w:r>
        <w:t>Der gesonderte Vorwurf der Geschwindigkeitsüberschreitung (Section Control) wird gemäß § 47 OWiG eingestellt.</w:t>
      </w:r>
    </w:p>
    <w:p/>
    <w:p>
      <w:pPr>
        <w:pStyle w:val="Heading2"/>
      </w:pPr>
      <w:r>
        <w:rPr>
          <w:rFonts w:ascii="Times New Roman" w:hAnsi="Times New Roman"/>
        </w:rPr>
        <w:t>Sachverhalt (nach mündlicher Darstellung)</w:t>
      </w:r>
    </w:p>
    <w:p>
      <w:pPr>
        <w:jc w:val="left"/>
      </w:pPr>
      <w:r>
        <w:t>Der Betroffene fuhr am 04.02.2026 gegen 14:22 Uhr auf der BAB 7 in Höhe km 187,4 bei Bispingen in Fahrtrichtung Süden mit einem 32-Tonnen-Sattelzug (amtliches Kennzeichen HH-NS 3201). Auf einer Strecke von ca. 250 m hielt er zum vorausfahrenden Fahrzeug (Mercedes Sprinter, HA-SR 4881) einen gemessenen Abstand von 28 Metern. Bei einer gefahrenen Geschwindigkeit von 100 km/h beträgt der erforderliche Mindestabstand (halber Tachowert) 50 Meter. Der Betroffene unterschritt diesen Mindestabstand um 22 Meter.</w:t>
      </w:r>
    </w:p>
    <w:p>
      <w:pPr>
        <w:jc w:val="left"/>
      </w:pPr>
      <w:r>
        <w:t>Der Betroffene hat die Fahrereigenschaft in der Hauptverhandlung bestätigt.</w:t>
      </w:r>
    </w:p>
    <w:p/>
    <w:p>
      <w:pPr>
        <w:pStyle w:val="Heading2"/>
      </w:pPr>
      <w:r>
        <w:rPr>
          <w:rFonts w:ascii="Times New Roman" w:hAnsi="Times New Roman"/>
        </w:rPr>
        <w:t>Beweiswürdigung (Entwurf auf Basis mündlicher Begründung)</w:t>
      </w:r>
    </w:p>
    <w:p>
      <w:pPr>
        <w:jc w:val="left"/>
      </w:pPr>
      <w:r>
        <w:t>Das Gericht stützt die Verurteilung auf:</w:t>
      </w:r>
    </w:p>
    <w:p>
      <w:pPr>
        <w:pStyle w:val="ListBullet"/>
      </w:pPr>
      <w:r>
        <w:t>Das BAMV-Messprotokoll Messreihe 188 (Messung Nr. 047)</w:t>
      </w:r>
    </w:p>
    <w:p>
      <w:pPr>
        <w:pStyle w:val="ListBullet"/>
      </w:pPr>
      <w:r>
        <w:t>Das Sachverständigengutachten Pohlmann-Wittfeldt (SV bestätigt: auch bei Obergrenze der Messabweichung von 32 m liegt eine erhebliche Unterschreitung vor)</w:t>
      </w:r>
    </w:p>
    <w:p>
      <w:pPr>
        <w:pStyle w:val="ListBullet"/>
      </w:pPr>
      <w:r>
        <w:t>Die eigene Aussage des Betroffenen zur Fahrereigenschaft</w:t>
      </w:r>
    </w:p>
    <w:p>
      <w:pPr>
        <w:jc w:val="left"/>
      </w:pPr>
      <w:r>
        <w:t>Bezüglich der Messunsicherheit (Aufstellungsabweichung 1,8 % Längsneigung) folgt das Gericht dem SV dahin, dass die Messung nicht mehr als vollständig standardisiert gilt, aber das Ergebnis auch bei maximaler Fehlerkorrektur (32 m) den Tatbestand eindeutig erfüllt.</w:t>
      </w:r>
    </w:p>
    <w:p/>
    <w:p>
      <w:pPr>
        <w:pStyle w:val="Heading2"/>
      </w:pPr>
      <w:r>
        <w:rPr>
          <w:rFonts w:ascii="Times New Roman" w:hAnsi="Times New Roman"/>
        </w:rPr>
        <w:t>Strafzumessung und Absehen vom Fahrverbot</w:t>
      </w:r>
    </w:p>
    <w:p>
      <w:pPr>
        <w:jc w:val="left"/>
      </w:pPr>
      <w:r>
        <w:t>Das Gericht erkennt an, dass ein atypischer Fall vorliegt, der das Absehen vom Regelfahrverbot rechtfertigt:</w:t>
      </w:r>
    </w:p>
    <w:p>
      <w:pPr>
        <w:pStyle w:val="ListNumber"/>
      </w:pPr>
      <w:r>
        <w:t>Der Betroffene ist alleiniger Geschäftsführer der Norderhof Spedition GmbH mit 38 Mitarbeitern. Die beigebrachten Belege (Handelsregisterauszug, Gewinn- und Verlustrechnung 2025, Rahmenvertrag Continental) belegen eine konkrete und qualifizierte wirtschaftliche Abhängigkeit von der Fahrerlaubnis.</w:t>
      </w:r>
    </w:p>
    <w:p>
      <w:pPr>
        <w:pStyle w:val="ListNumber"/>
      </w:pPr>
      <w:r>
        <w:t>Die Messung erfolgte unter Bedingungen, die von der PTB-Zulassung abweichen. Dies begründet keine Freistellung, mindert aber die Vorwerfbarkeit geringfügig.</w:t>
      </w:r>
    </w:p>
    <w:p>
      <w:pPr>
        <w:pStyle w:val="ListNumber"/>
      </w:pPr>
      <w:r>
        <w:t>Das Vorleben des Betroffenen zeigt lediglich einen Voreintrag mit 1 Punkt; er ist kein Mehrfachtäter bei Abstandsverstößen.</w:t>
      </w:r>
    </w:p>
    <w:p>
      <w:pPr>
        <w:pStyle w:val="ListNumber"/>
      </w:pPr>
      <w:r>
        <w:t>Eine konkrete Gefährdungssituation ist nicht eingetreten.</w:t>
      </w:r>
    </w:p>
    <w:p>
      <w:pPr>
        <w:jc w:val="left"/>
      </w:pPr>
      <w:r>
        <w:t>Das Gericht verhängt daher die Regelgeldbuße von 240 Euro und sieht von einem Fahrverbot ab.</w:t>
      </w:r>
    </w:p>
    <w:p/>
    <w:p>
      <w:pPr>
        <w:pStyle w:val="Heading2"/>
      </w:pPr>
      <w:r>
        <w:rPr>
          <w:rFonts w:ascii="Times New Roman" w:hAnsi="Times New Roman"/>
        </w:rPr>
        <w:t>Anmerkung Kanzlei zum Urteil</w:t>
      </w:r>
    </w:p>
    <w:p>
      <w:pPr>
        <w:jc w:val="left"/>
      </w:pPr>
      <w:r>
        <w:t>Das Urteil ist für den Mandanten in wesentlichen Punkten günstig: kein Fahrverbot, Geschwindigkeit eingestellt. Die Geldbuße von 240 EUR und 2 Punkte FAER bleiben. Rechtsmittelverzicht wird nach Zustellung der schriftlichen Urteilsgründe entschieden; eine Rechtsbeschwerde auf 2 Punkte wäre kostspielig und hätte wenig Aussicht.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Hamburg-Altona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Hamburg-Altona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188 OWi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