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KBA-Auszug – Zentrales Fahrerlaubnisregister (ZFER)</w:t>
      </w:r>
    </w:p>
    <w:p>
      <w:pPr>
        <w:ind w:left="567"/>
      </w:pPr>
      <w:r>
        <w:rPr>
          <w:b/>
          <w:i/>
        </w:rPr>
        <w:t>Kraftfahrt-Bundesamt (KBA)</w:t>
      </w:r>
    </w:p>
    <w:p>
      <w:pPr>
        <w:ind w:left="567"/>
      </w:pPr>
      <w:r>
        <w:rPr>
          <w:i/>
        </w:rPr>
        <w:t>Fördestraße 16</w:t>
      </w:r>
    </w:p>
    <w:p>
      <w:pPr>
        <w:ind w:left="567"/>
      </w:pPr>
      <w:r>
        <w:rPr>
          <w:i/>
        </w:rPr>
        <w:t>24944 Flensburg</w:t>
      </w:r>
    </w:p>
    <w:p>
      <w:pPr>
        <w:ind w:left="567"/>
      </w:pPr>
      <w:r>
        <w:rPr>
          <w:i/>
        </w:rPr>
        <w:t>Tel.: 0461 / 9362-0</w:t>
      </w:r>
    </w:p>
    <w:p>
      <w:pPr>
        <w:ind w:left="567"/>
      </w:pPr>
      <w:r>
        <w:rPr>
          <w:i/>
        </w:rPr>
        <w:t>www.kba.de</w:t>
      </w:r>
    </w:p>
    <w:p>
      <w:pPr>
        <w:ind w:left="567"/>
      </w:pPr>
    </w:p>
    <w:p>
      <w:pPr>
        <w:ind w:left="567"/>
      </w:pPr>
      <w:r>
        <w:rPr>
          <w:b/>
          <w:i/>
        </w:rPr>
        <w:t>Auskunft aus dem Zentralen Fahrerlaubnisregister (ZFER)</w:t>
      </w:r>
    </w:p>
    <w:p>
      <w:pPr>
        <w:ind w:left="567"/>
      </w:pPr>
      <w:r>
        <w:rPr>
          <w:i/>
        </w:rPr>
        <w:t>gemäß § 30 Abs. 8 StVG – Auskunft an betroffene Person</w:t>
      </w:r>
    </w:p>
    <w:p/>
    <w:p>
      <w:pPr>
        <w:pStyle w:val="Heading2"/>
      </w:pPr>
      <w:r>
        <w:rPr>
          <w:rFonts w:ascii="Times New Roman" w:hAnsi="Times New Roman"/>
        </w:rPr>
        <w:t>Eckdaten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Antragsnummer</w:t>
            </w:r>
          </w:p>
        </w:tc>
        <w:tc>
          <w:tcPr>
            <w:tcW w:type="dxa" w:w="4536"/>
          </w:tcPr>
          <w:p>
            <w:r>
              <w:rPr>
                <w:rFonts w:ascii="Times New Roman" w:hAnsi="Times New Roman"/>
                <w:sz w:val="20"/>
              </w:rPr>
              <w:t>ZFER-2026-AUS-448812</w:t>
            </w:r>
          </w:p>
        </w:tc>
      </w:tr>
      <w:tr>
        <w:tc>
          <w:tcPr>
            <w:tcW w:type="dxa" w:w="4536"/>
          </w:tcPr>
          <w:p>
            <w:r>
              <w:rPr>
                <w:rFonts w:ascii="Times New Roman" w:hAnsi="Times New Roman"/>
                <w:sz w:val="20"/>
              </w:rPr>
              <w:t>Antragsdatum</w:t>
            </w:r>
          </w:p>
        </w:tc>
        <w:tc>
          <w:tcPr>
            <w:tcW w:type="dxa" w:w="4536"/>
          </w:tcPr>
          <w:p>
            <w:r>
              <w:rPr>
                <w:rFonts w:ascii="Times New Roman" w:hAnsi="Times New Roman"/>
                <w:sz w:val="20"/>
              </w:rPr>
              <w:t>12.05.2026</w:t>
            </w:r>
          </w:p>
        </w:tc>
      </w:tr>
      <w:tr>
        <w:tc>
          <w:tcPr>
            <w:tcW w:type="dxa" w:w="4536"/>
          </w:tcPr>
          <w:p>
            <w:r>
              <w:rPr>
                <w:rFonts w:ascii="Times New Roman" w:hAnsi="Times New Roman"/>
                <w:sz w:val="20"/>
              </w:rPr>
              <w:t>Auskunftsdatum</w:t>
            </w:r>
          </w:p>
        </w:tc>
        <w:tc>
          <w:tcPr>
            <w:tcW w:type="dxa" w:w="4536"/>
          </w:tcPr>
          <w:p>
            <w:r>
              <w:rPr>
                <w:rFonts w:ascii="Times New Roman" w:hAnsi="Times New Roman"/>
                <w:b/>
                <w:sz w:val="20"/>
              </w:rPr>
              <w:t>15.05.2026</w:t>
            </w:r>
          </w:p>
        </w:tc>
      </w:tr>
      <w:tr>
        <w:tc>
          <w:tcPr>
            <w:tcW w:type="dxa" w:w="4536"/>
          </w:tcPr>
          <w:p>
            <w:r>
              <w:rPr>
                <w:rFonts w:ascii="Times New Roman" w:hAnsi="Times New Roman"/>
                <w:sz w:val="20"/>
              </w:rPr>
              <w:t>Auskunft über</w:t>
            </w:r>
          </w:p>
        </w:tc>
        <w:tc>
          <w:tcPr>
            <w:tcW w:type="dxa" w:w="4536"/>
          </w:tcPr>
          <w:p>
            <w:r>
              <w:rPr>
                <w:rFonts w:ascii="Times New Roman" w:hAnsi="Times New Roman"/>
                <w:sz w:val="20"/>
              </w:rPr>
              <w:t>Jonas Mertens, geb. 17.02.1987, Kölner Str. 84, 50825 Köln</w:t>
            </w:r>
          </w:p>
        </w:tc>
      </w:tr>
      <w:tr>
        <w:tc>
          <w:tcPr>
            <w:tcW w:type="dxa" w:w="4536"/>
          </w:tcPr>
          <w:p>
            <w:r>
              <w:rPr>
                <w:rFonts w:ascii="Times New Roman" w:hAnsi="Times New Roman"/>
                <w:sz w:val="20"/>
              </w:rPr>
              <w:t>Fahrerlaubnisbehörde</w:t>
            </w:r>
          </w:p>
        </w:tc>
        <w:tc>
          <w:tcPr>
            <w:tcW w:type="dxa" w:w="4536"/>
          </w:tcPr>
          <w:p>
            <w:r>
              <w:rPr>
                <w:rFonts w:ascii="Times New Roman" w:hAnsi="Times New Roman"/>
                <w:sz w:val="20"/>
              </w:rPr>
              <w:t>Stadt Köln, Straßenverkehrsamt</w:t>
            </w:r>
          </w:p>
        </w:tc>
      </w:tr>
      <w:tr>
        <w:tc>
          <w:tcPr>
            <w:tcW w:type="dxa" w:w="4536"/>
          </w:tcPr>
          <w:p>
            <w:r>
              <w:rPr>
                <w:rFonts w:ascii="Times New Roman" w:hAnsi="Times New Roman"/>
                <w:sz w:val="20"/>
              </w:rPr>
              <w:t>Fahrerlaubnisklassen</w:t>
            </w:r>
          </w:p>
        </w:tc>
        <w:tc>
          <w:tcPr>
            <w:tcW w:type="dxa" w:w="4536"/>
          </w:tcPr>
          <w:p>
            <w:r>
              <w:rPr>
                <w:rFonts w:ascii="Times New Roman" w:hAnsi="Times New Roman"/>
                <w:sz w:val="20"/>
              </w:rPr>
              <w:t>B (seit 2005), BE (seit 2005), C1 (seit 2009), C1E (seit 2009)</w:t>
            </w:r>
          </w:p>
        </w:tc>
      </w:tr>
      <w:tr>
        <w:tc>
          <w:tcPr>
            <w:tcW w:type="dxa" w:w="4536"/>
          </w:tcPr>
          <w:p>
            <w:r>
              <w:rPr>
                <w:rFonts w:ascii="Times New Roman" w:hAnsi="Times New Roman"/>
                <w:sz w:val="20"/>
              </w:rPr>
              <w:t>Fahrerlaubnisdokument-Nr.</w:t>
            </w:r>
          </w:p>
        </w:tc>
        <w:tc>
          <w:tcPr>
            <w:tcW w:type="dxa" w:w="4536"/>
          </w:tcPr>
          <w:p>
            <w:r>
              <w:rPr>
                <w:rFonts w:ascii="Times New Roman" w:hAnsi="Times New Roman"/>
                <w:sz w:val="20"/>
              </w:rPr>
              <w:t>NRW-2005-KL-887142</w:t>
            </w:r>
          </w:p>
        </w:tc>
      </w:tr>
    </w:tbl>
    <w:p/>
    <w:p>
      <w:pPr>
        <w:pStyle w:val="Heading2"/>
      </w:pPr>
      <w:r>
        <w:rPr>
          <w:rFonts w:ascii="Times New Roman" w:hAnsi="Times New Roman"/>
        </w:rPr>
        <w:t>Aktueller Punktestand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Punktestand am Auskunftsdatum</w:t>
            </w:r>
          </w:p>
        </w:tc>
        <w:tc>
          <w:tcPr>
            <w:tcW w:type="dxa" w:w="4536"/>
          </w:tcPr>
          <w:p>
            <w:r>
              <w:rPr>
                <w:rFonts w:ascii="Times New Roman" w:hAnsi="Times New Roman"/>
                <w:b/>
                <w:sz w:val="20"/>
              </w:rPr>
              <w:t>1 Punkt</w:t>
            </w:r>
          </w:p>
        </w:tc>
      </w:tr>
      <w:tr>
        <w:tc>
          <w:tcPr>
            <w:tcW w:type="dxa" w:w="4536"/>
          </w:tcPr>
          <w:p>
            <w:r>
              <w:rPr>
                <w:rFonts w:ascii="Times New Roman" w:hAnsi="Times New Roman"/>
                <w:sz w:val="20"/>
              </w:rPr>
              <w:t>Maßnahmen-Stufe</w:t>
            </w:r>
          </w:p>
        </w:tc>
        <w:tc>
          <w:tcPr>
            <w:tcW w:type="dxa" w:w="4536"/>
          </w:tcPr>
          <w:p>
            <w:r>
              <w:rPr>
                <w:rFonts w:ascii="Times New Roman" w:hAnsi="Times New Roman"/>
                <w:sz w:val="20"/>
              </w:rPr>
              <w:t>keine (Grenze: 4 Punkte = Ermahnung)</w:t>
            </w:r>
          </w:p>
        </w:tc>
      </w:tr>
    </w:tbl>
    <w:p/>
    <w:p>
      <w:pPr>
        <w:pStyle w:val="Heading2"/>
      </w:pPr>
      <w:r>
        <w:rPr>
          <w:rFonts w:ascii="Times New Roman" w:hAnsi="Times New Roman"/>
        </w:rPr>
        <w:t>Einzelne Eintragungen</w:t>
      </w:r>
    </w:p>
    <w:p>
      <w:pPr>
        <w:pStyle w:val="Heading3"/>
      </w:pPr>
      <w:r>
        <w:rPr>
          <w:rFonts w:ascii="Times New Roman" w:hAnsi="Times New Roman"/>
        </w:rPr>
        <w:t>Eintragung 1 (bestandskräftig)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Lfd. Nr.</w:t>
            </w:r>
          </w:p>
        </w:tc>
        <w:tc>
          <w:tcPr>
            <w:tcW w:type="dxa" w:w="4536"/>
          </w:tcPr>
          <w:p>
            <w:r>
              <w:rPr>
                <w:rFonts w:ascii="Times New Roman" w:hAnsi="Times New Roman"/>
                <w:sz w:val="20"/>
              </w:rPr>
              <w:t>1</w:t>
            </w:r>
          </w:p>
        </w:tc>
      </w:tr>
      <w:tr>
        <w:tc>
          <w:tcPr>
            <w:tcW w:type="dxa" w:w="4536"/>
          </w:tcPr>
          <w:p>
            <w:r>
              <w:rPr>
                <w:rFonts w:ascii="Times New Roman" w:hAnsi="Times New Roman"/>
                <w:sz w:val="20"/>
              </w:rPr>
              <w:t>Datum des Verstoßes</w:t>
            </w:r>
          </w:p>
        </w:tc>
        <w:tc>
          <w:tcPr>
            <w:tcW w:type="dxa" w:w="4536"/>
          </w:tcPr>
          <w:p>
            <w:r>
              <w:rPr>
                <w:rFonts w:ascii="Times New Roman" w:hAnsi="Times New Roman"/>
                <w:sz w:val="20"/>
              </w:rPr>
              <w:t>14.08.2024</w:t>
            </w:r>
          </w:p>
        </w:tc>
      </w:tr>
      <w:tr>
        <w:tc>
          <w:tcPr>
            <w:tcW w:type="dxa" w:w="4536"/>
          </w:tcPr>
          <w:p>
            <w:r>
              <w:rPr>
                <w:rFonts w:ascii="Times New Roman" w:hAnsi="Times New Roman"/>
                <w:sz w:val="20"/>
              </w:rPr>
              <w:t>Art des Verstoßes</w:t>
            </w:r>
          </w:p>
        </w:tc>
        <w:tc>
          <w:tcPr>
            <w:tcW w:type="dxa" w:w="4536"/>
          </w:tcPr>
          <w:p>
            <w:r>
              <w:rPr>
                <w:rFonts w:ascii="Times New Roman" w:hAnsi="Times New Roman"/>
                <w:sz w:val="20"/>
              </w:rPr>
              <w:t>Geschwindigkeitsüberschreitung außerorts, 21 km/h zu schnell</w:t>
            </w:r>
          </w:p>
        </w:tc>
      </w:tr>
      <w:tr>
        <w:tc>
          <w:tcPr>
            <w:tcW w:type="dxa" w:w="4536"/>
          </w:tcPr>
          <w:p>
            <w:r>
              <w:rPr>
                <w:rFonts w:ascii="Times New Roman" w:hAnsi="Times New Roman"/>
                <w:sz w:val="20"/>
              </w:rPr>
              <w:t>Rechtskraft Bußgeldbescheid</w:t>
            </w:r>
          </w:p>
        </w:tc>
        <w:tc>
          <w:tcPr>
            <w:tcW w:type="dxa" w:w="4536"/>
          </w:tcPr>
          <w:p>
            <w:r>
              <w:rPr>
                <w:rFonts w:ascii="Times New Roman" w:hAnsi="Times New Roman"/>
                <w:sz w:val="20"/>
              </w:rPr>
              <w:t>02.10.2024</w:t>
            </w:r>
          </w:p>
        </w:tc>
      </w:tr>
      <w:tr>
        <w:tc>
          <w:tcPr>
            <w:tcW w:type="dxa" w:w="4536"/>
          </w:tcPr>
          <w:p>
            <w:r>
              <w:rPr>
                <w:rFonts w:ascii="Times New Roman" w:hAnsi="Times New Roman"/>
                <w:sz w:val="20"/>
              </w:rPr>
              <w:t>Punkte</w:t>
            </w:r>
          </w:p>
        </w:tc>
        <w:tc>
          <w:tcPr>
            <w:tcW w:type="dxa" w:w="4536"/>
          </w:tcPr>
          <w:p>
            <w:r>
              <w:rPr>
                <w:rFonts w:ascii="Times New Roman" w:hAnsi="Times New Roman"/>
                <w:b/>
                <w:sz w:val="20"/>
              </w:rPr>
              <w:t>1 Punkt</w:t>
            </w:r>
          </w:p>
        </w:tc>
      </w:tr>
      <w:tr>
        <w:tc>
          <w:tcPr>
            <w:tcW w:type="dxa" w:w="4536"/>
          </w:tcPr>
          <w:p>
            <w:r>
              <w:rPr>
                <w:rFonts w:ascii="Times New Roman" w:hAnsi="Times New Roman"/>
                <w:sz w:val="20"/>
              </w:rPr>
              <w:t>Tilgungsfrist</w:t>
            </w:r>
          </w:p>
        </w:tc>
        <w:tc>
          <w:tcPr>
            <w:tcW w:type="dxa" w:w="4536"/>
          </w:tcPr>
          <w:p>
            <w:r>
              <w:rPr>
                <w:rFonts w:ascii="Times New Roman" w:hAnsi="Times New Roman"/>
                <w:sz w:val="20"/>
              </w:rPr>
              <w:t>2,5 Jahre ab Rechtskraft</w:t>
            </w:r>
          </w:p>
        </w:tc>
      </w:tr>
      <w:tr>
        <w:tc>
          <w:tcPr>
            <w:tcW w:type="dxa" w:w="4536"/>
          </w:tcPr>
          <w:p>
            <w:r>
              <w:rPr>
                <w:rFonts w:ascii="Times New Roman" w:hAnsi="Times New Roman"/>
                <w:sz w:val="20"/>
              </w:rPr>
              <w:t>Tilgungsdatum (voraussichtlich)</w:t>
            </w:r>
          </w:p>
        </w:tc>
        <w:tc>
          <w:tcPr>
            <w:tcW w:type="dxa" w:w="4536"/>
          </w:tcPr>
          <w:p>
            <w:r>
              <w:rPr>
                <w:rFonts w:ascii="Times New Roman" w:hAnsi="Times New Roman"/>
                <w:b/>
                <w:sz w:val="20"/>
              </w:rPr>
              <w:t>02.04.2027</w:t>
            </w:r>
          </w:p>
        </w:tc>
      </w:tr>
      <w:tr>
        <w:tc>
          <w:tcPr>
            <w:tcW w:type="dxa" w:w="4536"/>
          </w:tcPr>
          <w:p>
            <w:r>
              <w:rPr>
                <w:rFonts w:ascii="Times New Roman" w:hAnsi="Times New Roman"/>
                <w:sz w:val="20"/>
              </w:rPr>
              <w:t>Zahlungseingang Bußgeld</w:t>
            </w:r>
          </w:p>
        </w:tc>
        <w:tc>
          <w:tcPr>
            <w:tcW w:type="dxa" w:w="4536"/>
          </w:tcPr>
          <w:p>
            <w:r>
              <w:rPr>
                <w:rFonts w:ascii="Times New Roman" w:hAnsi="Times New Roman"/>
                <w:sz w:val="20"/>
              </w:rPr>
              <w:t>15.10.2024, 80,00 EUR</w:t>
            </w:r>
          </w:p>
        </w:tc>
      </w:tr>
      <w:tr>
        <w:tc>
          <w:tcPr>
            <w:tcW w:type="dxa" w:w="4536"/>
          </w:tcPr>
          <w:p>
            <w:r>
              <w:rPr>
                <w:rFonts w:ascii="Times New Roman" w:hAnsi="Times New Roman"/>
                <w:sz w:val="20"/>
              </w:rPr>
              <w:t>Vollstreckung</w:t>
            </w:r>
          </w:p>
        </w:tc>
        <w:tc>
          <w:tcPr>
            <w:tcW w:type="dxa" w:w="4536"/>
          </w:tcPr>
          <w:p>
            <w:r>
              <w:rPr>
                <w:rFonts w:ascii="Times New Roman" w:hAnsi="Times New Roman"/>
                <w:sz w:val="20"/>
              </w:rPr>
              <w:t>nicht erforderlich</w:t>
            </w:r>
          </w:p>
        </w:tc>
      </w:tr>
    </w:tbl>
    <w:p/>
    <w:p>
      <w:pPr>
        <w:pStyle w:val="Heading2"/>
      </w:pPr>
      <w:r>
        <w:rPr>
          <w:rFonts w:ascii="Times New Roman" w:hAnsi="Times New Roman"/>
        </w:rPr>
        <w:t>Künftige Eintragungen (Prognose nach Bußgeldbescheid 326.OWi.2026.77142)</w:t>
      </w:r>
    </w:p>
    <w:p>
      <w:pPr>
        <w:ind w:left="567"/>
      </w:pPr>
      <w:r>
        <w:rPr>
          <w:i/>
        </w:rPr>
        <w:t>Die folgende Eintragung ist noch nicht rechtskräftig und daher noch nicht im ZFER vermerkt. Sie ergibt sich aus dem Bußgeldbescheid vom 30.04.2026 bei Nichteinspruch.</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Lfd. Nr.</w:t>
            </w:r>
          </w:p>
        </w:tc>
        <w:tc>
          <w:tcPr>
            <w:tcW w:type="dxa" w:w="4536"/>
          </w:tcPr>
          <w:p>
            <w:r>
              <w:rPr>
                <w:rFonts w:ascii="Times New Roman" w:hAnsi="Times New Roman"/>
                <w:sz w:val="20"/>
              </w:rPr>
              <w:t>2 (geplant)</w:t>
            </w:r>
          </w:p>
        </w:tc>
      </w:tr>
      <w:tr>
        <w:tc>
          <w:tcPr>
            <w:tcW w:type="dxa" w:w="4536"/>
          </w:tcPr>
          <w:p>
            <w:r>
              <w:rPr>
                <w:rFonts w:ascii="Times New Roman" w:hAnsi="Times New Roman"/>
                <w:sz w:val="20"/>
              </w:rPr>
              <w:t>Datum des Verstoßes</w:t>
            </w:r>
          </w:p>
        </w:tc>
        <w:tc>
          <w:tcPr>
            <w:tcW w:type="dxa" w:w="4536"/>
          </w:tcPr>
          <w:p>
            <w:r>
              <w:rPr>
                <w:rFonts w:ascii="Times New Roman" w:hAnsi="Times New Roman"/>
                <w:sz w:val="20"/>
              </w:rPr>
              <w:t>18.03.2026</w:t>
            </w:r>
          </w:p>
        </w:tc>
      </w:tr>
      <w:tr>
        <w:tc>
          <w:tcPr>
            <w:tcW w:type="dxa" w:w="4536"/>
          </w:tcPr>
          <w:p>
            <w:r>
              <w:rPr>
                <w:rFonts w:ascii="Times New Roman" w:hAnsi="Times New Roman"/>
                <w:sz w:val="20"/>
              </w:rPr>
              <w:t>Art des Verstoßes</w:t>
            </w:r>
          </w:p>
        </w:tc>
        <w:tc>
          <w:tcPr>
            <w:tcW w:type="dxa" w:w="4536"/>
          </w:tcPr>
          <w:p>
            <w:r>
              <w:rPr>
                <w:rFonts w:ascii="Times New Roman" w:hAnsi="Times New Roman"/>
                <w:sz w:val="20"/>
              </w:rPr>
              <w:t>Qualifizierter Rotlichtverstoß + Geschwindigkeitsüberschreitung</w:t>
            </w:r>
          </w:p>
        </w:tc>
      </w:tr>
      <w:tr>
        <w:tc>
          <w:tcPr>
            <w:tcW w:type="dxa" w:w="4536"/>
          </w:tcPr>
          <w:p>
            <w:r>
              <w:rPr>
                <w:rFonts w:ascii="Times New Roman" w:hAnsi="Times New Roman"/>
                <w:sz w:val="20"/>
              </w:rPr>
              <w:t>Punkte bei Rechtskraft</w:t>
            </w:r>
          </w:p>
        </w:tc>
        <w:tc>
          <w:tcPr>
            <w:tcW w:type="dxa" w:w="4536"/>
          </w:tcPr>
          <w:p>
            <w:r>
              <w:rPr>
                <w:rFonts w:ascii="Times New Roman" w:hAnsi="Times New Roman"/>
                <w:b/>
                <w:sz w:val="20"/>
              </w:rPr>
              <w:t>2 Punkte</w:t>
            </w:r>
          </w:p>
        </w:tc>
      </w:tr>
      <w:tr>
        <w:tc>
          <w:tcPr>
            <w:tcW w:type="dxa" w:w="4536"/>
          </w:tcPr>
          <w:p>
            <w:r>
              <w:rPr>
                <w:rFonts w:ascii="Times New Roman" w:hAnsi="Times New Roman"/>
                <w:sz w:val="20"/>
              </w:rPr>
              <w:t>Tilgungsfrist</w:t>
            </w:r>
          </w:p>
        </w:tc>
        <w:tc>
          <w:tcPr>
            <w:tcW w:type="dxa" w:w="4536"/>
          </w:tcPr>
          <w:p>
            <w:r>
              <w:rPr>
                <w:rFonts w:ascii="Times New Roman" w:hAnsi="Times New Roman"/>
                <w:sz w:val="20"/>
              </w:rPr>
              <w:t>2,5 Jahre ab Rechtskraft</w:t>
            </w:r>
          </w:p>
        </w:tc>
      </w:tr>
      <w:tr>
        <w:tc>
          <w:tcPr>
            <w:tcW w:type="dxa" w:w="4536"/>
          </w:tcPr>
          <w:p>
            <w:r>
              <w:rPr>
                <w:rFonts w:ascii="Times New Roman" w:hAnsi="Times New Roman"/>
                <w:sz w:val="20"/>
              </w:rPr>
              <w:t>Tilgungsdatum (Schätzung bei Rechtskraft 06/2026)</w:t>
            </w:r>
          </w:p>
        </w:tc>
        <w:tc>
          <w:tcPr>
            <w:tcW w:type="dxa" w:w="4536"/>
          </w:tcPr>
          <w:p>
            <w:r>
              <w:rPr>
                <w:rFonts w:ascii="Times New Roman" w:hAnsi="Times New Roman"/>
                <w:sz w:val="20"/>
              </w:rPr>
              <w:t xml:space="preserve">ca. </w:t>
            </w:r>
            <w:r>
              <w:rPr>
                <w:rFonts w:ascii="Times New Roman" w:hAnsi="Times New Roman"/>
                <w:b/>
                <w:sz w:val="20"/>
              </w:rPr>
              <w:t>12/2028</w:t>
            </w:r>
          </w:p>
        </w:tc>
      </w:tr>
    </w:tbl>
    <w:p/>
    <w:p>
      <w:pPr>
        <w:pStyle w:val="Heading2"/>
      </w:pPr>
      <w:r>
        <w:rPr>
          <w:rFonts w:ascii="Times New Roman" w:hAnsi="Times New Roman"/>
        </w:rPr>
        <w:t>Punkte-Saldo nach Rechtskraft des Bußgeldbescheids (Prognose)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Punkte</w:t>
            </w:r>
          </w:p>
        </w:tc>
      </w:tr>
      <w:tr>
        <w:tc>
          <w:tcPr>
            <w:tcW w:type="dxa" w:w="4536"/>
          </w:tcPr>
          <w:p>
            <w:r>
              <w:rPr>
                <w:rFonts w:ascii="Times New Roman" w:hAnsi="Times New Roman"/>
                <w:sz w:val="20"/>
              </w:rPr>
              <w:t>Eintragung 1 (Geschwindigkeitsverstoß 2024)</w:t>
            </w:r>
          </w:p>
        </w:tc>
        <w:tc>
          <w:tcPr>
            <w:tcW w:type="dxa" w:w="4536"/>
          </w:tcPr>
          <w:p>
            <w:r>
              <w:rPr>
                <w:rFonts w:ascii="Times New Roman" w:hAnsi="Times New Roman"/>
                <w:sz w:val="20"/>
              </w:rPr>
              <w:t>+1</w:t>
            </w:r>
          </w:p>
        </w:tc>
      </w:tr>
      <w:tr>
        <w:tc>
          <w:tcPr>
            <w:tcW w:type="dxa" w:w="4536"/>
          </w:tcPr>
          <w:p>
            <w:r>
              <w:rPr>
                <w:rFonts w:ascii="Times New Roman" w:hAnsi="Times New Roman"/>
                <w:sz w:val="20"/>
              </w:rPr>
              <w:t>Eintragung 2 (OWi 2026, bei Rechtskraft)</w:t>
            </w:r>
          </w:p>
        </w:tc>
        <w:tc>
          <w:tcPr>
            <w:tcW w:type="dxa" w:w="4536"/>
          </w:tcPr>
          <w:p>
            <w:r>
              <w:rPr>
                <w:rFonts w:ascii="Times New Roman" w:hAnsi="Times New Roman"/>
                <w:sz w:val="20"/>
              </w:rPr>
              <w:t>+2</w:t>
            </w:r>
          </w:p>
        </w:tc>
      </w:tr>
      <w:tr>
        <w:tc>
          <w:tcPr>
            <w:tcW w:type="dxa" w:w="4536"/>
          </w:tcPr>
          <w:p>
            <w:r>
              <w:rPr>
                <w:rFonts w:ascii="Times New Roman" w:hAnsi="Times New Roman"/>
                <w:b/>
                <w:sz w:val="20"/>
              </w:rPr>
              <w:t>Gesamtpunktestand (Prognose)</w:t>
            </w:r>
          </w:p>
        </w:tc>
        <w:tc>
          <w:tcPr>
            <w:tcW w:type="dxa" w:w="4536"/>
          </w:tcPr>
          <w:p>
            <w:r>
              <w:rPr>
                <w:rFonts w:ascii="Times New Roman" w:hAnsi="Times New Roman"/>
                <w:b/>
                <w:sz w:val="20"/>
              </w:rPr>
              <w:t>3 Punkte</w:t>
            </w:r>
          </w:p>
        </w:tc>
      </w:tr>
    </w:tbl>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Schwelle</w:t>
            </w:r>
          </w:p>
        </w:tc>
        <w:tc>
          <w:tcPr>
            <w:tcW w:type="dxa" w:w="3024"/>
          </w:tcPr>
          <w:p>
            <w:r>
              <w:rPr>
                <w:rFonts w:ascii="Times New Roman" w:hAnsi="Times New Roman"/>
                <w:b/>
                <w:sz w:val="20"/>
              </w:rPr>
              <w:t>Status (bei 3 Pkt.)</w:t>
            </w:r>
          </w:p>
        </w:tc>
      </w:tr>
      <w:tr>
        <w:tc>
          <w:tcPr>
            <w:tcW w:type="dxa" w:w="3024"/>
          </w:tcPr>
          <w:p>
            <w:r>
              <w:rPr>
                <w:rFonts w:ascii="Times New Roman" w:hAnsi="Times New Roman"/>
                <w:sz w:val="20"/>
              </w:rPr>
              <w:t>Ermahnung</w:t>
            </w:r>
          </w:p>
        </w:tc>
        <w:tc>
          <w:tcPr>
            <w:tcW w:type="dxa" w:w="3024"/>
          </w:tcPr>
          <w:p>
            <w:r>
              <w:rPr>
                <w:rFonts w:ascii="Times New Roman" w:hAnsi="Times New Roman"/>
                <w:sz w:val="20"/>
              </w:rPr>
              <w:t>ab 4 Punkte</w:t>
            </w:r>
          </w:p>
        </w:tc>
        <w:tc>
          <w:tcPr>
            <w:tcW w:type="dxa" w:w="3024"/>
          </w:tcPr>
          <w:p>
            <w:r>
              <w:rPr>
                <w:rFonts w:ascii="Times New Roman" w:hAnsi="Times New Roman"/>
                <w:sz w:val="20"/>
              </w:rPr>
              <w:t>noch nicht erreicht</w:t>
            </w:r>
          </w:p>
        </w:tc>
      </w:tr>
      <w:tr>
        <w:tc>
          <w:tcPr>
            <w:tcW w:type="dxa" w:w="3024"/>
          </w:tcPr>
          <w:p>
            <w:r>
              <w:rPr>
                <w:rFonts w:ascii="Times New Roman" w:hAnsi="Times New Roman"/>
                <w:sz w:val="20"/>
              </w:rPr>
              <w:t>Verwarnung</w:t>
            </w:r>
          </w:p>
        </w:tc>
        <w:tc>
          <w:tcPr>
            <w:tcW w:type="dxa" w:w="3024"/>
          </w:tcPr>
          <w:p>
            <w:r>
              <w:rPr>
                <w:rFonts w:ascii="Times New Roman" w:hAnsi="Times New Roman"/>
                <w:sz w:val="20"/>
              </w:rPr>
              <w:t>ab 5 Punkte</w:t>
            </w:r>
          </w:p>
        </w:tc>
        <w:tc>
          <w:tcPr>
            <w:tcW w:type="dxa" w:w="3024"/>
          </w:tcPr>
          <w:p>
            <w:r>
              <w:rPr>
                <w:rFonts w:ascii="Times New Roman" w:hAnsi="Times New Roman"/>
                <w:sz w:val="20"/>
              </w:rPr>
              <w:t>noch nicht erreicht</w:t>
            </w:r>
          </w:p>
        </w:tc>
      </w:tr>
      <w:tr>
        <w:tc>
          <w:tcPr>
            <w:tcW w:type="dxa" w:w="3024"/>
          </w:tcPr>
          <w:p>
            <w:r>
              <w:rPr>
                <w:rFonts w:ascii="Times New Roman" w:hAnsi="Times New Roman"/>
                <w:sz w:val="20"/>
              </w:rPr>
              <w:t>Fahrerlaubnisentzug</w:t>
            </w:r>
          </w:p>
        </w:tc>
        <w:tc>
          <w:tcPr>
            <w:tcW w:type="dxa" w:w="3024"/>
          </w:tcPr>
          <w:p>
            <w:r>
              <w:rPr>
                <w:rFonts w:ascii="Times New Roman" w:hAnsi="Times New Roman"/>
                <w:sz w:val="20"/>
              </w:rPr>
              <w:t>ab 8 Punkte</w:t>
            </w:r>
          </w:p>
        </w:tc>
        <w:tc>
          <w:tcPr>
            <w:tcW w:type="dxa" w:w="3024"/>
          </w:tcPr>
          <w:p>
            <w:r>
              <w:rPr>
                <w:rFonts w:ascii="Times New Roman" w:hAnsi="Times New Roman"/>
                <w:sz w:val="20"/>
              </w:rPr>
              <w:t>noch nicht erreicht</w:t>
            </w:r>
          </w:p>
        </w:tc>
      </w:tr>
    </w:tbl>
    <w:p/>
    <w:p>
      <w:pPr>
        <w:pStyle w:val="Heading2"/>
      </w:pPr>
      <w:r>
        <w:rPr>
          <w:rFonts w:ascii="Times New Roman" w:hAnsi="Times New Roman"/>
        </w:rPr>
        <w:t>Hinweise und Erläuterungen (KBA-Standardtext)</w:t>
      </w:r>
    </w:p>
    <w:p>
      <w:pPr>
        <w:jc w:val="left"/>
      </w:pPr>
      <w:r>
        <w:rPr>
          <w:b/>
        </w:rPr>
        <w:t>Tilgung:</w:t>
      </w:r>
      <w:r>
        <w:t xml:space="preserve"> Eintragungen werden nach Ablauf der Tilgungsfrist gelöscht. Die Tilgungsfrist beginnt mit Rechtskraft der Bußgeldentscheidung. Wird innerhalb der Tilgungsfrist eine neue Eintragung vorgenommen, verlängert sich die Tilgungsfrist der älteren Eintragung grundsätzlich nicht (§ 29 StVG).</w:t>
      </w:r>
    </w:p>
    <w:p>
      <w:pPr>
        <w:jc w:val="left"/>
      </w:pPr>
      <w:r>
        <w:rPr>
          <w:b/>
        </w:rPr>
        <w:t>Kein Punkterabatt mehr:</w:t>
      </w:r>
      <w:r>
        <w:t xml:space="preserve"> Seit der StVG-Reform 2014 gibt es keinen freiwilligen Punkteabbau durch Seminare mehr. Nur bei 1–5 Punkten darf einmalig ein Fahreignungsseminar absolviert werden (Abbau 1 Punkt), sofern in den letzten 5 Jahren kein Seminar besucht wurde. Voraussetzung: Seminar vor Erreichen von 6 Punkten.</w:t>
      </w:r>
    </w:p>
    <w:p>
      <w:pPr>
        <w:jc w:val="left"/>
      </w:pPr>
      <w:r>
        <w:rPr>
          <w:b/>
        </w:rPr>
        <w:t>Seminar-Option:</w:t>
      </w:r>
      <w:r>
        <w:t xml:space="preserve"> Bei aktuellem Stand 1 Punkt und drohenden weiteren 2 Punkten: Nach Rechtskraft wäre der Mandant bei 3 Punkten. Ein Seminar würde auf 2 Punkte reduzieren. Zu empfehlen, sobald Einspruch abgearbeitet ist.</w:t>
      </w:r>
    </w:p>
    <w:p/>
    <w:p>
      <w:pPr>
        <w:pStyle w:val="Heading2"/>
      </w:pPr>
      <w:r>
        <w:rPr>
          <w:rFonts w:ascii="Times New Roman" w:hAnsi="Times New Roman"/>
        </w:rPr>
        <w:t>Kanzleinotiz</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Prüfpunkt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Bisherige Belastung</w:t>
            </w:r>
          </w:p>
        </w:tc>
        <w:tc>
          <w:tcPr>
            <w:tcW w:type="dxa" w:w="4536"/>
          </w:tcPr>
          <w:p>
            <w:r>
              <w:rPr>
                <w:rFonts w:ascii="Times New Roman" w:hAnsi="Times New Roman"/>
                <w:sz w:val="20"/>
              </w:rPr>
              <w:t>gering (1 Punkt)</w:t>
            </w:r>
          </w:p>
        </w:tc>
      </w:tr>
      <w:tr>
        <w:tc>
          <w:tcPr>
            <w:tcW w:type="dxa" w:w="4536"/>
          </w:tcPr>
          <w:p>
            <w:r>
              <w:rPr>
                <w:rFonts w:ascii="Times New Roman" w:hAnsi="Times New Roman"/>
                <w:sz w:val="20"/>
              </w:rPr>
              <w:t>Fahrverbot Vorgeschichte</w:t>
            </w:r>
          </w:p>
        </w:tc>
        <w:tc>
          <w:tcPr>
            <w:tcW w:type="dxa" w:w="4536"/>
          </w:tcPr>
          <w:p>
            <w:r>
              <w:rPr>
                <w:rFonts w:ascii="Times New Roman" w:hAnsi="Times New Roman"/>
                <w:sz w:val="20"/>
              </w:rPr>
              <w:t>keine</w:t>
            </w:r>
          </w:p>
        </w:tc>
      </w:tr>
      <w:tr>
        <w:tc>
          <w:tcPr>
            <w:tcW w:type="dxa" w:w="4536"/>
          </w:tcPr>
          <w:p>
            <w:r>
              <w:rPr>
                <w:rFonts w:ascii="Times New Roman" w:hAnsi="Times New Roman"/>
                <w:sz w:val="20"/>
              </w:rPr>
              <w:t>Fahrerlaubnisentzug-Risiko</w:t>
            </w:r>
          </w:p>
        </w:tc>
        <w:tc>
          <w:tcPr>
            <w:tcW w:type="dxa" w:w="4536"/>
          </w:tcPr>
          <w:p>
            <w:r>
              <w:rPr>
                <w:rFonts w:ascii="Times New Roman" w:hAnsi="Times New Roman"/>
                <w:sz w:val="20"/>
              </w:rPr>
              <w:t>nicht akut (auch nach Rechtskraft: 3 Punkte)</w:t>
            </w:r>
          </w:p>
        </w:tc>
      </w:tr>
      <w:tr>
        <w:tc>
          <w:tcPr>
            <w:tcW w:type="dxa" w:w="4536"/>
          </w:tcPr>
          <w:p>
            <w:r>
              <w:rPr>
                <w:rFonts w:ascii="Times New Roman" w:hAnsi="Times New Roman"/>
                <w:sz w:val="20"/>
              </w:rPr>
              <w:t>Seminar-Option</w:t>
            </w:r>
          </w:p>
        </w:tc>
        <w:tc>
          <w:tcPr>
            <w:tcW w:type="dxa" w:w="4536"/>
          </w:tcPr>
          <w:p>
            <w:r>
              <w:rPr>
                <w:rFonts w:ascii="Times New Roman" w:hAnsi="Times New Roman"/>
                <w:sz w:val="20"/>
              </w:rPr>
              <w:t>sinnvoll prüfen nach Verfahrensabschluss</w:t>
            </w:r>
          </w:p>
        </w:tc>
      </w:tr>
      <w:tr>
        <w:tc>
          <w:tcPr>
            <w:tcW w:type="dxa" w:w="4536"/>
          </w:tcPr>
          <w:p>
            <w:r>
              <w:rPr>
                <w:rFonts w:ascii="Times New Roman" w:hAnsi="Times New Roman"/>
                <w:sz w:val="20"/>
              </w:rPr>
              <w:t>Nächste KBA-Auskunft</w:t>
            </w:r>
          </w:p>
        </w:tc>
        <w:tc>
          <w:tcPr>
            <w:tcW w:type="dxa" w:w="4536"/>
          </w:tcPr>
          <w:p>
            <w:r>
              <w:rPr>
                <w:rFonts w:ascii="Times New Roman" w:hAnsi="Times New Roman"/>
                <w:sz w:val="20"/>
              </w:rPr>
              <w:t>nach Rechtskraft anfordern</w:t>
            </w:r>
          </w:p>
        </w:tc>
      </w:tr>
    </w:tbl>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Kraftfahrt-Bundesamt (KBA)</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Kraftfahrt-Bundesamt (KBA)</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