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Vorläufige Fahrerlaubnis-Entziehung nach § 111a StPO</w:t>
      </w:r>
    </w:p>
    <w:p>
      <w:pPr>
        <w:jc w:val="left"/>
      </w:pPr>
      <w:r>
        <w:rPr>
          <w:b/>
        </w:rPr>
        <w:t>Behörde:</w:t>
      </w:r>
      <w:r>
        <w:t xml:space="preserve"> Amtsgericht Hagen — Bereitschaftsrichter</w:t>
      </w:r>
    </w:p>
    <w:p>
      <w:pPr>
        <w:jc w:val="left"/>
      </w:pPr>
      <w:r>
        <w:rPr>
          <w:b/>
        </w:rPr>
        <w:t>Beschluss-Az.:</w:t>
      </w:r>
      <w:r>
        <w:t xml:space="preserve"> AG Hagen, Gs 112/26</w:t>
      </w:r>
    </w:p>
    <w:p>
      <w:pPr>
        <w:jc w:val="left"/>
      </w:pPr>
      <w:r>
        <w:rPr>
          <w:b/>
        </w:rPr>
        <w:t>Datum:</w:t>
      </w:r>
      <w:r>
        <w:t xml:space="preserve"> 12.01.2026, 05:33 Uhr (telefonische Anordnung, schriftliche Ausfertigung folgte)</w:t>
      </w:r>
    </w:p>
    <w:p>
      <w:pPr>
        <w:jc w:val="left"/>
      </w:pPr>
      <w:r>
        <w:rPr>
          <w:b/>
        </w:rPr>
        <w:t>Antragsteller:</w:t>
      </w:r>
      <w:r>
        <w:t xml:space="preserve"> Staatsanwaltschaft Hagen (Az. 83 Js 7411/26)</w:t>
      </w:r>
    </w:p>
    <w:p>
      <w:pPr>
        <w:jc w:val="left"/>
      </w:pPr>
      <w:r>
        <w:rPr>
          <w:b/>
        </w:rPr>
        <w:t>Anordnende Richterin:</w:t>
      </w:r>
      <w:r>
        <w:t xml:space="preserve"> Ri'in Dr. Anke Seidel (Bereitschaftsdienst)</w:t>
      </w:r>
    </w:p>
    <w:p/>
    <w:p>
      <w:pPr>
        <w:pStyle w:val="Heading2"/>
      </w:pPr>
      <w:r>
        <w:rPr>
          <w:rFonts w:ascii="Times New Roman" w:hAnsi="Times New Roman"/>
        </w:rPr>
        <w:t>I. Beschluss des Amtsgerichts Hagen (Kurzfassung)</w:t>
      </w:r>
    </w:p>
    <w:p>
      <w:pPr>
        <w:jc w:val="left"/>
      </w:pPr>
      <w:r>
        <w:t>Das Amtsgericht Hagen hat am 12.01.2026 gemäß § 111a Abs. 1 Satz 1 StPO angeordnet:</w:t>
      </w:r>
    </w:p>
    <w:p>
      <w:pPr>
        <w:jc w:val="left"/>
      </w:pPr>
      <w:r>
        <w:rPr>
          <w:b/>
        </w:rPr>
        <w:t>Dem Beschuldigten Holger Tannenbruck, geb. 17.03.1973, wird vorläufig die Fahrerlaubnis entzogen. Der Führerschein wird sichergestellt.</w:t>
      </w:r>
    </w:p>
    <w:p>
      <w:pPr>
        <w:jc w:val="left"/>
      </w:pPr>
      <w:r>
        <w:rPr>
          <w:b/>
        </w:rPr>
        <w:t>Begründung:</w:t>
      </w:r>
    </w:p>
    <w:p>
      <w:pPr>
        <w:jc w:val="left"/>
      </w:pPr>
      <w:r>
        <w:t>Es bestehen hinreichende Gründe zu der Annahme, dass dem Beschuldigten gemäß § 69 StGB die Fahrerlaubnis zu entziehen ist. Der Beschuldigte fuhr am 12.01.2026 gegen 01:30 Uhr auf der BAB A45 unter einer Blutalkoholkonzentration von — nach vorläufiger Schätzung — über 0,5 ‰ (Atemalkohol gemessen 1,0 ‰; Blutprobe zur Analyse). Er verursachte dabei einen Verkehrsunfall mit erheblichem Sachschaden und einer verletzten Person.</w:t>
      </w:r>
    </w:p>
    <w:p>
      <w:pPr>
        <w:jc w:val="left"/>
      </w:pPr>
      <w:r>
        <w:t>§ 69 Abs. 2 Nr. 2 StGB sieht für das Fahren mit überschrittener BAK und damit zusammenhängenden Straftaten (§ 315c, § 316 StGB) die Regelvermutung der Ungeeignetheit zum Führen von Kraftfahrzeugen vor. Eine vorläufige Entziehung nach § 111a StPO ist daher geboten, um eine weitere Gefährdung des Straßenverkehrs zu verhindern.</w:t>
      </w:r>
    </w:p>
    <w:p>
      <w:pPr>
        <w:jc w:val="left"/>
      </w:pPr>
      <w:r>
        <w:rPr>
          <w:b/>
        </w:rPr>
        <w:t>Hinweis:</w:t>
      </w:r>
      <w:r>
        <w:t xml:space="preserve"> Die Sicherstellung des Führerscheins ist bereits durch POK Breitenbach vor Ort erfolgt (02:45 Uhr, 12.01.2026).</w:t>
      </w:r>
    </w:p>
    <w:p/>
    <w:p>
      <w:pPr>
        <w:pStyle w:val="Heading2"/>
      </w:pPr>
      <w:r>
        <w:rPr>
          <w:rFonts w:ascii="Times New Roman" w:hAnsi="Times New Roman"/>
        </w:rPr>
        <w:t>II. Rechtliche Grundlagen (Prüfungsrahmen RA Hoffmann)</w:t>
      </w:r>
    </w:p>
    <w:p>
      <w:pPr>
        <w:pStyle w:val="Heading3"/>
      </w:pPr>
      <w:r>
        <w:rPr>
          <w:rFonts w:ascii="Times New Roman" w:hAnsi="Times New Roman"/>
        </w:rPr>
        <w:t>§ 111a StPO — Vorläufige Entziehung der Fahrerlaubnis</w:t>
      </w:r>
    </w:p>
    <w:p>
      <w:pPr>
        <w:ind w:left="567"/>
      </w:pPr>
      <w:r>
        <w:rPr>
          <w:i/>
        </w:rPr>
        <w:t>„Sind dringende Gründe für die Annahme vorhanden, dass die Fahrerlaubnis entzogen werden wird (§ 69 des Strafgesetzbuches), so kann der Richter dem Beschuldigten durch Beschluss die Fahrerlaubnis vorläufig entziehen."</w:t>
      </w:r>
    </w:p>
    <w:p>
      <w:pPr>
        <w:jc w:val="left"/>
      </w:pPr>
      <w:r>
        <w:rPr>
          <w:b/>
        </w:rPr>
        <w:t>Dringende Gründe</w:t>
      </w:r>
      <w:r>
        <w:t xml:space="preserve"> liegen vor, wenn eine hohe Wahrscheinlichkeit besteht, dass im Urteil die Fahrerlaubnis entzogen wird. Bei § 316 StGB oder § 315c StGB und BAK ≥ 0,3 ‰ greift die </w:t>
      </w:r>
      <w:r>
        <w:rPr>
          <w:b/>
        </w:rPr>
        <w:t>Regelvermutung des § 69 Abs. 2 Nr. 2 StGB</w:t>
      </w:r>
      <w:r>
        <w:t xml:space="preserve"> — damit sind dringende Gründe nahezu automatisch gegeben.</w:t>
      </w:r>
    </w:p>
    <w:p>
      <w:pPr>
        <w:pStyle w:val="Heading3"/>
      </w:pPr>
      <w:r>
        <w:rPr>
          <w:rFonts w:ascii="Times New Roman" w:hAnsi="Times New Roman"/>
        </w:rPr>
        <w:t>§ 69 StGB — Entziehung der Fahrerlaubnis im Urteil</w:t>
      </w:r>
    </w:p>
    <w:p>
      <w:pPr>
        <w:ind w:left="567"/>
      </w:pPr>
      <w:r>
        <w:rPr>
          <w:i/>
        </w:rPr>
        <w:t>„Wird jemand wegen einer rechtswidrigen Tat, die er bei oder im Zusammenhang mit dem Führen eines Kraftfahrzeuges [...] begangen hat, verurteilt [...], so entzieht ihm das Gericht die Fahrerlaubnis, wenn sich aus der Tat ergibt, dass er zum Führen von Kraftfahrzeugen ungeeignet ist."</w:t>
      </w:r>
    </w:p>
    <w:p>
      <w:pPr>
        <w:jc w:val="left"/>
      </w:pPr>
      <w:r>
        <w:t xml:space="preserve">Ungeeignetheit zum Führen von Kraftfahrzeugen wird nach </w:t>
      </w:r>
      <w:r>
        <w:rPr>
          <w:b/>
        </w:rPr>
        <w:t>§ 69 Abs. 2 Nr. 2 StGB</w:t>
      </w:r>
      <w:r>
        <w:t xml:space="preserve"> vermutet, wenn die Anlasstat § 315c (Gefährdung des Straßenverkehrs), § 315d (verbotenes Kraftfahrzeugrennen) oder § 316 StGB ist.</w:t>
      </w:r>
    </w:p>
    <w:p/>
    <w:p>
      <w:pPr>
        <w:pStyle w:val="Heading2"/>
      </w:pPr>
      <w:r>
        <w:rPr>
          <w:rFonts w:ascii="Times New Roman" w:hAnsi="Times New Roman"/>
        </w:rPr>
        <w:t>III. Rechtsbehelfe gegen vorläufige Entziehung</w:t>
      </w:r>
    </w:p>
    <w:p>
      <w:pPr>
        <w:pStyle w:val="Heading3"/>
      </w:pPr>
      <w:r>
        <w:rPr>
          <w:rFonts w:ascii="Times New Roman" w:hAnsi="Times New Roman"/>
        </w:rPr>
        <w:t>Sofortige Beschwerde (§ 111a Abs. 2 Satz 1 StPO i.V.m. § 304 StPO)</w:t>
      </w:r>
    </w:p>
    <w:p>
      <w:pPr>
        <w:jc w:val="left"/>
      </w:pPr>
      <w:r>
        <w:t xml:space="preserve">Gegen den Beschluss über die vorläufige Entziehung ist die </w:t>
      </w:r>
      <w:r>
        <w:rPr>
          <w:b/>
        </w:rPr>
        <w:t>sofortige Beschwerde</w:t>
      </w:r>
      <w:r>
        <w:t xml:space="preserve"> statthaft. Sie ist beim AG Hagen einzulegen und hat aufschiebende Wirkung grundsätzlich nicht.</w:t>
      </w:r>
    </w:p>
    <w:p>
      <w:pPr>
        <w:jc w:val="left"/>
      </w:pPr>
      <w:r>
        <w:rPr>
          <w:b/>
        </w:rPr>
        <w:t>Frist:</w:t>
      </w:r>
      <w:r>
        <w:t xml:space="preserve"> 1 Woche ab Bekanntmachung des Beschlusses. Der schriftliche Beschluss wurde Tannenbruck am 15.01.2026 zugestellt → </w:t>
      </w:r>
      <w:r>
        <w:rPr>
          <w:b/>
        </w:rPr>
        <w:t>Beschwerdefrist bis 22.01.2026</w:t>
      </w:r>
      <w:r>
        <w:t>.</w:t>
      </w:r>
    </w:p>
    <w:p>
      <w:pPr>
        <w:jc w:val="left"/>
      </w:pPr>
      <w:r>
        <w:rPr>
          <w:b/>
        </w:rPr>
        <w:t>Erfolgsaussichten der Beschwerde:</w:t>
      </w:r>
    </w:p>
    <w:p>
      <w:pPr>
        <w:jc w:val="left"/>
      </w:pPr>
      <w:r>
        <w:t xml:space="preserve">Die Erfolgsaussichten einer sofortigen Beschwerde gegen § 111a-Beschlüsse bei BAK ≥ 0,5 ‰ und eingetretenem Unfall sind als </w:t>
      </w:r>
      <w:r>
        <w:rPr>
          <w:b/>
        </w:rPr>
        <w:t>sehr gering</w:t>
      </w:r>
      <w:r>
        <w:t xml:space="preserve"> einzustufen. Die Regelvermutung des § 69 Abs. 2 Nr. 2 StGB ist kaum zu widerlegen, solange das Strafverfahren läuft. Eine Beschwerde könnte allenfalls Erfolg haben, wenn:</w:t>
      </w:r>
    </w:p>
    <w:p>
      <w:pPr>
        <w:pStyle w:val="ListBullet"/>
      </w:pPr>
      <w:r>
        <w:t>Die Alkoholfeststellung technisch anfechtbar ist (hier nicht der Fall: Blutprobe ordnungsgemäß entnommen)</w:t>
      </w:r>
    </w:p>
    <w:p>
      <w:pPr>
        <w:pStyle w:val="ListBullet"/>
      </w:pPr>
      <w:r>
        <w:t>Das Strafverfahren eingestellt wird (noch nicht absehbar)</w:t>
      </w:r>
    </w:p>
    <w:p>
      <w:pPr>
        <w:jc w:val="left"/>
      </w:pPr>
      <w:r>
        <w:rPr>
          <w:b/>
        </w:rPr>
        <w:t>Entscheidung RA Hoffmann:</w:t>
      </w:r>
      <w:r>
        <w:t xml:space="preserve"> Sofortige Beschwerde wird </w:t>
      </w:r>
      <w:r>
        <w:rPr>
          <w:b/>
        </w:rPr>
        <w:t>nicht eingereicht</w:t>
      </w:r>
      <w:r>
        <w:t xml:space="preserve"> — Energien auf MPU-Vorbereitung und Hauptverfahren konzentrieren. Formale Beschwerde würde keine Chance haben und das Gericht gegen den Mandanten einstimmen.</w:t>
      </w:r>
    </w:p>
    <w:p/>
    <w:p>
      <w:pPr>
        <w:pStyle w:val="Heading2"/>
      </w:pPr>
      <w:r>
        <w:rPr>
          <w:rFonts w:ascii="Times New Roman" w:hAnsi="Times New Roman"/>
        </w:rPr>
        <w:t>IV. Auswirkungen auf Beruf und Lebensführung Tannenbruck</w:t>
      </w:r>
    </w:p>
    <w:p>
      <w:pPr>
        <w:jc w:val="left"/>
      </w:pPr>
      <w:r>
        <w:rPr>
          <w:b/>
        </w:rPr>
        <w:t>Holger Tannenbruck ist Außendienstmitarbeiter</w:t>
      </w:r>
      <w:r>
        <w:t xml:space="preserve"> der Klimatechnik Tannenbruck GmbH. Sein Beruf erfordert das tägliche Führen von Kraftfahrzeugen (Dienstwagen VW Passat). Ohne Fahrerlaubnis ist die Berufsausübung faktisch unmöglich.</w:t>
      </w:r>
    </w:p>
    <w:p>
      <w:pPr>
        <w:jc w:val="left"/>
      </w:pPr>
      <w:r>
        <w:rPr>
          <w:b/>
        </w:rPr>
        <w:t>Keine Ausnahmeregelung bei § 111a StPO:</w:t>
      </w:r>
      <w:r>
        <w:t xml:space="preserve"> Anders als im Verwaltungsrecht (§ 4 Abs. 10 StVG bei Punkten) gibt es im Rahmen der vorläufigen strafprozessualen Entziehung keine Möglichkeit einer eingeschränkten Fahrerlaubnis oder eines Berufsführerscheins.</w:t>
      </w:r>
    </w:p>
    <w:p>
      <w:pPr>
        <w:jc w:val="left"/>
      </w:pPr>
      <w:r>
        <w:rPr>
          <w:b/>
        </w:rPr>
        <w:t>Folgen für den Mandanten:</w:t>
      </w:r>
    </w:p>
    <w:p>
      <w:pPr>
        <w:pStyle w:val="ListBullet"/>
      </w:pPr>
      <w:r>
        <w:t>Berufliche Konsequenzen: Arbeitgeber muss informiert werden; mögliche Abmahnung/Kündigung</w:t>
      </w:r>
    </w:p>
    <w:p>
      <w:pPr>
        <w:pStyle w:val="ListBullet"/>
      </w:pPr>
      <w:r>
        <w:t>Schadensersatzpflicht gegenüber Arbeitgeber möglich (Dienstunfall + Fahrtuntüchtigkeit)</w:t>
      </w:r>
    </w:p>
    <w:p>
      <w:pPr>
        <w:pStyle w:val="ListBullet"/>
      </w:pPr>
      <w:r>
        <w:t>Dauer der vorläufigen Entziehung: bis zum Urteil (voraussichtlich 6–12 Monate Verfahrensdauer)</w:t>
      </w:r>
    </w:p>
    <w:p>
      <w:pPr>
        <w:jc w:val="left"/>
      </w:pPr>
      <w:r>
        <w:rPr>
          <w:b/>
        </w:rPr>
        <w:t>Handlungsoptionen:</w:t>
      </w:r>
    </w:p>
    <w:p>
      <w:pPr>
        <w:pStyle w:val="ListNumber"/>
      </w:pPr>
      <w:r>
        <w:t>Arbeitgeber rechtzeitig informieren — ggf. Umorganisation möglich (Bürotätigkeit, Beifahrersituation)</w:t>
      </w:r>
    </w:p>
    <w:p>
      <w:pPr>
        <w:pStyle w:val="ListNumber"/>
      </w:pPr>
      <w:r>
        <w:t>Öffentliche Verkehrsmittel / Fahrgemeinschaften organisieren</w:t>
      </w:r>
    </w:p>
    <w:p>
      <w:pPr>
        <w:pStyle w:val="ListNumber"/>
      </w:pPr>
      <w:r>
        <w:t>MPU-Vorbereitung unverzüglich beginnen — bei positivem Verlauf mildert das Gericht ggf. Sperrfrist</w:t>
      </w:r>
    </w:p>
    <w:p/>
    <w:p>
      <w:pPr>
        <w:pStyle w:val="Heading2"/>
      </w:pPr>
      <w:r>
        <w:rPr>
          <w:rFonts w:ascii="Times New Roman" w:hAnsi="Times New Roman"/>
        </w:rPr>
        <w:t>V. Dauer der Fahrerlaubnis-Entziehung (Prognose)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Sperrfrist nach § 69a StGB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316 StGB, erste Tat, Geständnis, MPU positiv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 Monate Mindestfrist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315c StGB, erste Tat, Bewährung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9–12 Monate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315c StGB, mit Körperverletzung, kein Geständnis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12–18 Monate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Rückfall oder Alkohol-Vorbelastung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&gt; 18 Monate, ggf. dauernd</w:t>
            </w:r>
          </w:p>
        </w:tc>
      </w:tr>
    </w:tbl>
    <w:p>
      <w:pPr>
        <w:jc w:val="left"/>
      </w:pPr>
      <w:r>
        <w:rPr>
          <w:b/>
        </w:rPr>
        <w:t>Anrechnungsklausel:</w:t>
      </w:r>
      <w:r>
        <w:t xml:space="preserve"> Die Zeit der vorläufigen Entziehung (ab 12.01.2026) wird auf die im Urteil festgesetzte Sperrfrist angerechnet (§ 69a Abs. 3 StGB). Damit läuft die „Wartezeit" für die Neuerteilung bereits ab 12.01.2026.</w:t>
      </w:r>
    </w:p>
    <w:p/>
    <w:p>
      <w:pPr>
        <w:pStyle w:val="Heading2"/>
      </w:pPr>
      <w:r>
        <w:rPr>
          <w:rFonts w:ascii="Times New Roman" w:hAnsi="Times New Roman"/>
        </w:rPr>
        <w:t>VI. Ausweis und Verwaltungsrecht</w:t>
      </w:r>
    </w:p>
    <w:p>
      <w:pPr>
        <w:jc w:val="left"/>
      </w:pPr>
      <w:r>
        <w:t>Unabhängig vom strafprozessualen § 111a StPO hat die Führerscheinbehörde (Kreispolizeibehörde Märkischer Kreis, Fahrerlaubnisbehörde) ein eigenständiges Verfahren:</w:t>
      </w:r>
    </w:p>
    <w:p>
      <w:pPr>
        <w:pStyle w:val="ListBullet"/>
      </w:pPr>
      <w:r>
        <w:t>Fahrerlaubnisbehörde wurde von der Polizei über den Sachverhalt informiert (§ 2b StVG)</w:t>
      </w:r>
    </w:p>
    <w:p>
      <w:pPr>
        <w:pStyle w:val="ListBullet"/>
      </w:pPr>
      <w:r>
        <w:t>Die Fahrerlaubnisbehörde kann nach § 3 StVG die Fahrerlaubnis eigenständig entziehen</w:t>
      </w:r>
    </w:p>
    <w:p>
      <w:pPr>
        <w:pStyle w:val="ListBullet"/>
      </w:pPr>
      <w:r>
        <w:t>Ein paralleles Verwaltungsverfahren läuft: Az. Kreisverwaltung MK-VK-2026-0412</w:t>
      </w:r>
    </w:p>
    <w:p>
      <w:pPr>
        <w:pStyle w:val="ListBullet"/>
      </w:pPr>
      <w:r>
        <w:t>MPU-Anforderung durch Behörde nach § 11 FeV zu erwarten</w:t>
      </w:r>
    </w:p>
    <w:p>
      <w:pPr>
        <w:jc w:val="left"/>
      </w:pPr>
      <w:r>
        <w:rPr>
          <w:b/>
        </w:rPr>
        <w:t>Koordination Straf- und Verwaltungsverfahren:</w:t>
      </w:r>
      <w:r>
        <w:t xml:space="preserve"> RA Hoffmann wird beide Verfahren gemeinsam betreuen. Ziel: Einheitlicher Sachverhalt, einheitliche MPU-Vorbereitung.</w:t>
      </w:r>
    </w:p>
    <w:p/>
    <w:p>
      <w:pPr>
        <w:jc w:val="left"/>
      </w:pPr>
      <w:r>
        <w:rPr>
          <w:i/>
        </w:rPr>
        <w:t>Beschluss AG Hagen Gs 112/26 erhalten 15.01.2026 — Kanzlei Hoffmann Verkehrsrecht</w:t>
      </w:r>
    </w:p>
    <w:p>
      <w:pPr>
        <w:jc w:val="left"/>
      </w:pPr>
      <w:r>
        <w:rPr>
          <w:i/>
        </w:rPr>
        <w:t>Fristablauf Beschwerde: 22.01.2026 — Beschwerde nicht eingereicht (strategische Entscheidung)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AG Hagen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