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Lohnpfändung - Berechnung Tabelle 1.7.2025</w:t>
      </w:r>
    </w:p>
    <w:p>
      <w:pPr>
        <w:jc w:val="left"/>
      </w:pPr>
      <w:r>
        <w:t xml:space="preserve">Berechnet mit </w:t>
      </w:r>
      <w:r>
        <w:t>zwangsvollstreckung/werkzeuge/pfaendungsrechner.py</w:t>
      </w:r>
      <w:r>
        <w:t>. Tabelle gültig vom 1.7.2025 bis 30.6.2026.</w:t>
      </w:r>
    </w:p>
    <w:p>
      <w:pPr>
        <w:pStyle w:val="Heading2"/>
      </w:pPr>
      <w:r>
        <w:rPr>
          <w:rFonts w:ascii="Times New Roman" w:hAnsi="Times New Roman"/>
        </w:rPr>
        <w:t>Bernd Mueller (Geschäftsführer Mueller Küchen GmbH)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Position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Wert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Drittschuldner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Mueller Küchen GmbH (AG Krefeld HRB 14 432)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Nettogehalt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4.200,00 EUR / Monat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Unterhaltspflichten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3 (Ehefrau Dorothea, Kinder Vincent und Leah)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Freibetrag Paragraf 850c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2.792,31 EUR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Pfaendbarkeitsquote (Paragraf 850c Abs. 3 ZPO, 3 UP)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3/10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Pfändbar / Monat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422,30 EUR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Schuldneranteil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3.777,70 EUR</w:t>
            </w:r>
          </w:p>
        </w:tc>
      </w:tr>
    </w:tbl>
    <w:p>
      <w:pPr>
        <w:jc w:val="left"/>
      </w:pPr>
      <w:r>
        <w:t>Aufruf:</w:t>
      </w:r>
    </w:p>
    <w:p>
      <w:pPr>
        <w:jc w:val="left"/>
      </w:pPr>
      <w:r>
        <w:t>```</w:t>
      </w:r>
    </w:p>
    <w:p>
      <w:pPr>
        <w:jc w:val="left"/>
      </w:pPr>
      <w:r>
        <w:t>python3 werkzeuge/pfaendungsrechner.py --netto 4200 --unterhalt 3</w:t>
      </w:r>
    </w:p>
    <w:p>
      <w:pPr>
        <w:jc w:val="left"/>
      </w:pPr>
      <w:r>
        <w:t>```</w:t>
      </w:r>
    </w:p>
    <w:p>
      <w:pPr>
        <w:jc w:val="left"/>
      </w:pPr>
      <w:r>
        <w:t>Anmerkung: Da Bernd Mueller zugleich Geschäftsführer und mittelbarer Gesellschafter (60 Prozent) ist, droht die Gefahr, dass das Gehalt im Lichte des Paragraf 826 BGB / Paragraf 850h ZPO als verschleiertes Arbeitsentgelt zu hoch bemessen ist. Verdacht: keine - das Gehalt entspricht laut Anmerkung der Steuerberaterin der branchenüblichen Bandbreite. Eine Korrektur nach Paragraf 850h ZPO ist daher nicht erforderlich.</w:t>
      </w:r>
    </w:p>
    <w:p>
      <w:pPr>
        <w:pStyle w:val="Heading2"/>
      </w:pPr>
      <w:r>
        <w:rPr>
          <w:rFonts w:ascii="Times New Roman" w:hAnsi="Times New Roman"/>
        </w:rPr>
        <w:t>Dorothea Mueller (Helios Klinik Krefeld GmbH)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Position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Wert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Drittschuldnerin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Helios Klinik Krefeld GmbH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Nettogehalt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2.350,00 EUR / Monat (75 Prozent Stelle Krankenschwester)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Unterhaltspflichten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2 (Kinder Vincent und Leah)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Freibetrag Paragraf 850c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2.466,27 EUR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Pfändbar / Monat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0,00 EUR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Schuldneranteil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2.350,00 EUR</w:t>
            </w:r>
          </w:p>
        </w:tc>
      </w:tr>
    </w:tbl>
    <w:p>
      <w:pPr>
        <w:jc w:val="left"/>
      </w:pPr>
      <w:r>
        <w:t>Aufruf:</w:t>
      </w:r>
    </w:p>
    <w:p>
      <w:pPr>
        <w:jc w:val="left"/>
      </w:pPr>
      <w:r>
        <w:t>```</w:t>
      </w:r>
    </w:p>
    <w:p>
      <w:pPr>
        <w:jc w:val="left"/>
      </w:pPr>
      <w:r>
        <w:t>python3 werkzeuge/pfaendungsrechner.py --netto 2350 --unterhalt 2</w:t>
      </w:r>
    </w:p>
    <w:p>
      <w:pPr>
        <w:jc w:val="left"/>
      </w:pPr>
      <w:r>
        <w:t>```</w:t>
      </w:r>
    </w:p>
    <w:p>
      <w:pPr>
        <w:jc w:val="left"/>
      </w:pPr>
      <w:r>
        <w:t xml:space="preserve">Anmerkung: Dorothea Mueller liegt unter dem Freibetrag. Die Lohnpfändung gegen sie würde ergebnislos verlaufen. Aus wirtschaftlichen Gründen empfiehlt sich, </w:t>
      </w:r>
      <w:r>
        <w:rPr>
          <w:b/>
        </w:rPr>
        <w:t>gegen sie nur die Kontopfändung DKB</w:t>
      </w:r>
      <w:r>
        <w:t xml:space="preserve"> zu betreiben (mit P-Konto-Korrektur), nicht die Lohnpfändung.</w:t>
      </w:r>
    </w:p>
    <w:p>
      <w:pPr>
        <w:pStyle w:val="Heading2"/>
      </w:pPr>
      <w:r>
        <w:rPr>
          <w:rFonts w:ascii="Times New Roman" w:hAnsi="Times New Roman"/>
        </w:rPr>
        <w:t>P-Konto-Freibetrag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Position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Wert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Bernd Mueller (3 Unterhalt)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2.797,31 EUR / Monat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Dorothea Mueller (2 Unterhalt)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2.471,27 EUR / Monat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Sockel ohne Unterhaltsbescheinigung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1.560,00 EUR / Monat</w:t>
            </w:r>
          </w:p>
        </w:tc>
      </w:tr>
    </w:tbl>
    <w:p>
      <w:pPr>
        <w:jc w:val="left"/>
      </w:pPr>
      <w:r>
        <w:t>Beide Schuldner benötigen für den höheren Schutz eine Bescheinigung der Familienkasse oder anerkannten Schuldnerberatung. Sonst greift nur der Sockelbetrag 1.560,00 EUR.</w:t>
      </w:r>
    </w:p>
    <w:p>
      <w:pPr>
        <w:pStyle w:val="Heading2"/>
      </w:pPr>
      <w:r>
        <w:rPr>
          <w:rFonts w:ascii="Times New Roman" w:hAnsi="Times New Roman"/>
        </w:rPr>
        <w:t>Wirtschaftliche Konsequenz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Strang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Erwarteter Ertrag / Monat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Lohnpfändung Bernd Mueller (GmbH)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422,30 EUR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Kontopfändung Postbank (Eingänge über Gehaltsauszahlung)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aufgehend in der Lohnpfändung, keine doppelte Belastung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Kontopfändung DKB Dorothea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nur Spitzenwerte über 1.560 EUR P-Konto-Sockel; nach Familienkasse-Bescheinigung 2.471,27 EUR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Lohnpfändung Dorothea Mueller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0 EUR - nicht durchführen</w:t>
            </w:r>
          </w:p>
        </w:tc>
      </w:tr>
    </w:tbl>
    <w:p>
      <w:pPr>
        <w:jc w:val="left"/>
      </w:pPr>
      <w:r>
        <w:t>Tilgung allein aus Lohnpfändung B. Mueller braucht ca. 634 Monate für 267.569,33 EUR (422,30 EUR/Monat). Die dingliche ZVG-Vollstreckung in das Grundstueck (Grundschuld 380.000 EUR) ist damit der wirtschaftlich entscheidende Strang, die Lohnpfändung sichert nur die laufende Verzinsung ab.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417" w:header="68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1" w:val="right"/>
      </w:tabs>
      <w:jc w:val="left"/>
    </w:pPr>
    <w:r>
      <w:rPr>
        <w:rFonts w:ascii="Times New Roman" w:hAnsi="Times New Roman"/>
        <w:color w:val="6B6B66"/>
        <w:sz w:val="16"/>
      </w:rPr>
    </w:r>
    <w:r>
      <w:rPr>
        <w:rFonts w:ascii="Times New Roman" w:hAnsi="Times New Roman"/>
        <w:color w:val="6B6B66"/>
        <w:sz w:val="16"/>
      </w:rPr>
      <w:t>Geschäftsführer Mueller Küchen GmbH</w:t>
    </w:r>
    <w:r>
      <w:rPr>
        <w:rFonts w:ascii="Times New Roman" w:hAnsi="Times New Roman"/>
        <w:color w:val="6B6B66"/>
        <w:sz w:val="16"/>
      </w:rPr>
      <w:tab/>
      <w:t xml:space="preserve">Seite </w:t>
    </w:r>
    <w:r>
      <w:rPr>
        <w:rFonts w:ascii="Times New Roman" w:hAnsi="Times New Roman"/>
        <w:color w:val="6B6B66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/>
        <w:color w:val="11555F"/>
        <w:sz w:val="24"/>
      </w:rPr>
      <w:t>Geschäftsführer Mueller Küchen GmbH</w:t>
    </w:r>
  </w:p>
  <w:p>
    <w:pPr>
      <w:jc w:val="left"/>
      <w:pBdr>
        <w:bottom w:val="single" w:sz="6" w:space="2" w:color="11555F"/>
      </w:pBdr>
    </w:pPr>
    <w:r>
      <w:rPr>
        <w:rFonts w:ascii="Times New Roman" w:hAnsi="Times New Roman"/>
        <w:color w:val="6B6B66"/>
        <w:sz w:val="16"/>
      </w:rPr>
      <w:t>Unternehmen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