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– Anfrage an VG Potsdam: Akteneinsicht Gerichtsakte</w:t>
      </w:r>
    </w:p>
    <w:p>
      <w:pPr>
        <w:jc w:val="left"/>
      </w:pPr>
      <w:r>
        <w:rPr>
          <w:b/>
        </w:rPr>
        <w:t>Von:</w:t>
      </w:r>
      <w:r>
        <w:t xml:space="preserve"> RA Dr. Korbinian Maaßmann, Kanzlei Maaßmann Umwelt- und Energierecht, Stadtkanal 19, 14467 Potsdam</w:t>
      </w:r>
    </w:p>
    <w:p>
      <w:pPr>
        <w:jc w:val="left"/>
      </w:pPr>
      <w:r>
        <w:rPr>
          <w:b/>
        </w:rPr>
        <w:t>An:</w:t>
      </w:r>
      <w:r>
        <w:t xml:space="preserve"> Verwaltungsgericht Potsdam, Dezernat 4 (Pressierungs- und Umweltrecht), Friedrich-Ebert-Straße 32, 14469 Potsdam</w:t>
      </w:r>
    </w:p>
    <w:p>
      <w:pPr>
        <w:jc w:val="left"/>
      </w:pPr>
      <w:r>
        <w:rPr>
          <w:b/>
        </w:rPr>
        <w:t>Datum:</w:t>
      </w:r>
      <w:r>
        <w:t xml:space="preserve"> 20.04.2026</w:t>
      </w:r>
    </w:p>
    <w:p>
      <w:pPr>
        <w:jc w:val="left"/>
      </w:pPr>
      <w:r>
        <w:rPr>
          <w:b/>
        </w:rPr>
        <w:t>Betr.:</w:t>
      </w:r>
      <w:r>
        <w:t xml:space="preserve"> Akteneinsicht nach Klageerhebung, Az.: 4 K 218/26, 4 L 89/26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ich vertrete die Kläger im oben bezeichneten Verfahren. Die Klage (4 K 218/26) und der Eilantrag (4 L 89/26) wurden am 16.04.2026 per Fax und postalisch eingereicht.</w:t>
      </w:r>
    </w:p>
    <w:p>
      <w:pPr>
        <w:jc w:val="left"/>
      </w:pPr>
      <w:r>
        <w:t>Ich bitte um:</w:t>
      </w:r>
    </w:p>
    <w:p>
      <w:pPr>
        <w:pStyle w:val="ListNumber"/>
      </w:pPr>
      <w:r>
        <w:rPr>
          <w:b/>
        </w:rPr>
        <w:t>Bestätigung des Eingangs</w:t>
      </w:r>
      <w:r>
        <w:t xml:space="preserve"> der Klageschrift und des Eilantrags sowie der Zuweisung des Aktenzeichens,</w:t>
      </w:r>
    </w:p>
    <w:p>
      <w:pPr>
        <w:pStyle w:val="ListNumber"/>
      </w:pPr>
      <w:r>
        <w:rPr>
          <w:b/>
        </w:rPr>
        <w:t>Akteneinsicht</w:t>
      </w:r>
      <w:r>
        <w:t xml:space="preserve"> in die Gerichtsakte nach Eingang der Behördenakte vom LfU (Antragsstellung nach § 99 VwGO folgt gesondert, falls Behörde Sperrvermerk erklärt),</w:t>
      </w:r>
    </w:p>
    <w:p>
      <w:pPr>
        <w:pStyle w:val="ListNumber"/>
      </w:pPr>
      <w:r>
        <w:rPr>
          <w:b/>
        </w:rPr>
        <w:t>Mitteilung des voraussichtlichen Termins</w:t>
      </w:r>
      <w:r>
        <w:t xml:space="preserve"> für die Entscheidung im Eilverfahren (4 L 89/26),</w:t>
      </w:r>
    </w:p>
    <w:p>
      <w:pPr>
        <w:pStyle w:val="ListNumber"/>
      </w:pPr>
      <w:r>
        <w:rPr>
          <w:b/>
        </w:rPr>
        <w:t>Mitteilung</w:t>
      </w:r>
      <w:r>
        <w:t>, ob eine mündliche Anhörung im Eilverfahren geplant ist.</w:t>
      </w:r>
    </w:p>
    <w:p>
      <w:pPr>
        <w:jc w:val="left"/>
      </w:pPr>
      <w:r>
        <w:t xml:space="preserve">Ich weise darauf hin, dass im Eilverfahren </w:t>
      </w:r>
      <w:r>
        <w:rPr>
          <w:b/>
        </w:rPr>
        <w:t>besondere Dringlichkeit</w:t>
      </w:r>
      <w:r>
        <w:t xml:space="preserve"> besteht: Nach Auskunft der Vorhabenträgerin ist der Baubeginn für den 01.05.2026 geplant. Eine einstweilige Anordnung gegen Baumfällmaßnahmen im Bereich des Rotmilan-Horstes (§ 123 VwGO, gesondert eingereicht als 4 L 91/26) wurde ebenfalls beim Gericht beantragt.</w:t>
      </w:r>
    </w:p>
    <w:p>
      <w:pPr>
        <w:jc w:val="left"/>
      </w:pPr>
      <w:r>
        <w:t>Mit freundlichen Grüßen,</w:t>
      </w:r>
    </w:p>
    <w:p>
      <w:pPr>
        <w:jc w:val="left"/>
      </w:pPr>
      <w:r>
        <w:t>Dr. Korbinian Maaßmann</w:t>
      </w:r>
    </w:p>
    <w:p>
      <w:pPr>
        <w:jc w:val="left"/>
      </w:pPr>
      <w:r>
        <w:t>Rechtsanwalt / Fachanwalt für Verwaltungsrecht</w:t>
      </w:r>
    </w:p>
    <w:p/>
    <w:p>
      <w:pPr>
        <w:jc w:val="left"/>
      </w:pPr>
      <w:r>
        <w:rPr>
          <w:i/>
        </w:rPr>
        <w:t>Erstellt: 20.04.2026 | Akte: WUE-2026/047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Verwaltungsgericht Potsdam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Verwaltungsgericht Potsdam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Dezernat 4 (Pressierungs- und Umweltrecht), Friedrich-Ebert-Straße 32, 14469 Potsdam · Az.: 4 K 218/26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