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Migration Bestandsschriftsätze auf Kanzleihandbuch v4.0</w:t>
      </w:r>
    </w:p>
    <w:p>
      <w:pPr>
        <w:jc w:val="left"/>
      </w:pPr>
      <w:r>
        <w:rPr>
          <w:b/>
        </w:rPr>
        <w:t>Kanzlei Roosendaal Birkenhainer Partners mbB — Migrationsprojekt</w:t>
      </w:r>
    </w:p>
    <w:p>
      <w:pPr>
        <w:jc w:val="left"/>
      </w:pPr>
      <w:r>
        <w:rPr>
          <w:b/>
        </w:rPr>
        <w:t>Projektleitung: Moritz Lattermann (Knowledge Manager)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Ausgangslage</w:t>
      </w:r>
    </w:p>
    <w:p>
      <w:pPr>
        <w:jc w:val="left"/>
      </w:pPr>
      <w:r>
        <w:t>Die Kanzlei Roosendaal Birkenhainer Partners mbB führt ein elektronisches Dokumentenmanagementsystem (DMS) mit rund 312 aktiven Schriftsatz-Vorlagen und wiederverwendbaren Textbausteinen. Diese wurden zwischen 2015 und 2023 erstellt und verwenden unterschiedliche Zitierstandards: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Standard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Hauptprobleme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2015–2019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Kanzleistandard v1.0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URL-Angaben; Palandt; keine Prüfvermerke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2020–2021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Kanzleistandard v2.0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Palandt korrekt; aber keine URLs; BeckRS ohne Sperr-Regelung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2022–2023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Kanzleistandard v3.0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Gruenenberg-Umstellung halbherzig; BeckRS teilweise; keine Archivlinks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2024 ff.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Kanzleistandard v4.0 (Ziel)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Vollständig: URL-Pflicht; BeckRS-Sperre; Prüfvermerk-Standard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B. Migrationsschritte</w:t>
      </w:r>
    </w:p>
    <w:p>
      <w:pPr>
        <w:pStyle w:val="Heading3"/>
      </w:pPr>
      <w:r>
        <w:rPr>
          <w:rFonts w:ascii="Times New Roman" w:hAnsi="Times New Roman"/>
        </w:rPr>
        <w:t>Schritt 1 — Inventarisierung</w:t>
      </w:r>
    </w:p>
    <w:p>
      <w:pPr>
        <w:jc w:val="left"/>
      </w:pPr>
      <w:r>
        <w:t>Alle 312 Schriftsatz-Vorlagen wurden in der XLSX-Migrationstabelle (vgl. Aktenstück xlsx/migration-bestandsschriftsaetze-status.xlsx) erfasst. Felder: Dokumentname, Erstell-Jahr, Zitierstandard-Version, Anzahl Zitatstellen, Fehlertypen.</w:t>
      </w:r>
    </w:p>
    <w:p>
      <w:pPr>
        <w:pStyle w:val="Heading3"/>
      </w:pPr>
      <w:r>
        <w:rPr>
          <w:rFonts w:ascii="Times New Roman" w:hAnsi="Times New Roman"/>
        </w:rPr>
        <w:t>Schritt 2 — Priorisierung</w:t>
      </w:r>
    </w:p>
    <w:p>
      <w:pPr>
        <w:jc w:val="left"/>
      </w:pPr>
      <w:r>
        <w:t>Priorisierung nach Nutzungshäufigkeit und Fehlerrisiko:</w:t>
      </w:r>
    </w:p>
    <w:p>
      <w:pPr>
        <w:pStyle w:val="ListBullet"/>
      </w:pPr>
      <w:r>
        <w:t>Prio 1 (hoch): Schriftsätze mit BeckRS-Zitaten und ohne URL → sofortige Migration</w:t>
      </w:r>
    </w:p>
    <w:p>
      <w:pPr>
        <w:pStyle w:val="ListBullet"/>
      </w:pPr>
      <w:r>
        <w:t>Prio 2 (mittel): Palandt-Zitate 2022 ff. (PV-PG-Risiko) → Migration Q4 2025</w:t>
      </w:r>
    </w:p>
    <w:p>
      <w:pPr>
        <w:pStyle w:val="ListBullet"/>
      </w:pPr>
      <w:r>
        <w:t>Prio 3 (niedrig): Historische Schriftsätze, keine Wiederverwendung → Archivierung, keine Migration</w:t>
      </w:r>
    </w:p>
    <w:p>
      <w:pPr>
        <w:pStyle w:val="Heading3"/>
      </w:pPr>
      <w:r>
        <w:rPr>
          <w:rFonts w:ascii="Times New Roman" w:hAnsi="Times New Roman"/>
        </w:rPr>
        <w:t>Schritt 3 — Automatisierte Vorab-Pruefung</w:t>
      </w:r>
    </w:p>
    <w:p>
      <w:pPr>
        <w:jc w:val="left"/>
      </w:pPr>
      <w:r>
        <w:t>Der Knowledge Manager hat ein Skript entwickelt, das Schriftsatz-Vorlagen nach Mustern durchsucht:</w:t>
      </w:r>
    </w:p>
    <w:p>
      <w:pPr>
        <w:pStyle w:val="ListBullet"/>
      </w:pPr>
      <w:r>
        <w:t>"Palandt" in Dokument mit Erscheinungsjahr &gt;= 2022 → PV-PG-Kandidat</w:t>
      </w:r>
    </w:p>
    <w:p>
      <w:pPr>
        <w:pStyle w:val="ListBullet"/>
      </w:pPr>
      <w:r>
        <w:t>"BeckRS" ohne vorangehende URL → PV-BR-Kandidat</w:t>
      </w:r>
    </w:p>
    <w:p>
      <w:pPr>
        <w:pStyle w:val="ListBullet"/>
      </w:pPr>
      <w:r>
        <w:t>Fehlendes Abrufdatum bei URLs → PV-URL-Kandidat</w:t>
      </w:r>
    </w:p>
    <w:p>
      <w:pPr>
        <w:jc w:val="left"/>
      </w:pPr>
      <w:r>
        <w:t>Stand Oktober 2025: 147 von 312 Schriftsaetzen migriert (47 %).</w:t>
      </w:r>
    </w:p>
    <w:p>
      <w:pPr>
        <w:pStyle w:val="Heading3"/>
      </w:pPr>
      <w:r>
        <w:rPr>
          <w:rFonts w:ascii="Times New Roman" w:hAnsi="Times New Roman"/>
        </w:rPr>
        <w:t>Schritt 4 — Manuelle Pruefung und Korrektur</w:t>
      </w:r>
    </w:p>
    <w:p>
      <w:pPr>
        <w:jc w:val="left"/>
      </w:pPr>
      <w:r>
        <w:t>Jede migrierte Vorlage wird von einem wissenschaftlichen Mitarbeiter oder einer Mitarbeiterin manuell gegengecheckt. Visuelles Prüfprotokoll wird im DMS hinterlegt.</w:t>
      </w:r>
    </w:p>
    <w:p>
      <w:pPr>
        <w:pStyle w:val="Heading3"/>
      </w:pPr>
      <w:r>
        <w:rPr>
          <w:rFonts w:ascii="Times New Roman" w:hAnsi="Times New Roman"/>
        </w:rPr>
        <w:t>Schritt 5 — Abnahme und Freigabe</w:t>
      </w:r>
    </w:p>
    <w:p>
      <w:pPr>
        <w:jc w:val="left"/>
      </w:pPr>
      <w:r>
        <w:t>Abnahme durch Dr. Pohlmann-Wittfeldt. Freigabe für Kanzleigebrauch durch Dr. Roosendaal.</w:t>
      </w:r>
    </w:p>
    <w:p/>
    <w:p>
      <w:pPr>
        <w:pStyle w:val="Heading2"/>
      </w:pPr>
      <w:r>
        <w:rPr>
          <w:rFonts w:ascii="Times New Roman" w:hAnsi="Times New Roman"/>
        </w:rPr>
        <w:t>C. Aktueller Migrationsstatus (Oktober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Migriert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Zivilrecht-Vorlagen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Arbeitsrecht-Vorlagen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Steuerrecht-Vorlagen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Verwaltungsrecht-Vorlagen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37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147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165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D. Migrationsprobleme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Problem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Häufigkeit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Lösung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Palandt 2022 f. (PV-PG)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 Dokumente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Kurztitel tauschen; Rn.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BeckRS ohne Lizenznachweis (PV-BR)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61 Dokumente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Amtliche/freie Alternative suchen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URL fehlt (PV-URL)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112 Dokumente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URL nachtragen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Unvollständige Zitate (PV-UV)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 Dokumente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Pflichtangaben erganzen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Mehrfach-Fundstellen falsche Reihenfolge (PV-RG)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 Dokumente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Reihenfolge korrigieren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Inventarisierung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Priorisierung festgelegt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50 % Schriftsätze migriert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31.10.2025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Arbeit (47 %)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80 % Schriftsätze migriert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 Migration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</w:tbl>
    <w:p/>
    <w:p>
      <w:pPr>
        <w:jc w:val="left"/>
      </w:pPr>
      <w:r>
        <w:rPr>
          <w:i/>
        </w:rPr>
        <w:t>Kanzlei Roosendaal Birkenhainer Partners mbB — Migrationsprojekt. Stand: Oktober 2025.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Roosendaal Birkenhainer Partners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KANZLEI ROOSENDAAL BIRKENHAINER PARTNERS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