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Korrespondenz Insolvenzverwalter — Quartals-Update Q1 2025</w:t>
      </w:r>
    </w:p>
    <w:p>
      <w:pPr>
        <w:jc w:val="left"/>
      </w:pPr>
      <w:r>
        <w:rPr>
          <w:b/>
        </w:rPr>
        <w:t>Lindqvist &amp; Partner Insolvenz- und Zwangsverwaltung mbB</w:t>
      </w:r>
    </w:p>
    <w:p>
      <w:pPr>
        <w:jc w:val="left"/>
      </w:pPr>
      <w:r>
        <w:t>Friedrichstraße 218 · 10969 Berlin</w:t>
      </w:r>
    </w:p>
    <w:p>
      <w:pPr>
        <w:jc w:val="left"/>
      </w:pPr>
      <w:r>
        <w:rPr>
          <w:b/>
        </w:rPr>
        <w:t>An</w:t>
      </w:r>
    </w:p>
    <w:p>
      <w:pPr>
        <w:jc w:val="left"/>
      </w:pPr>
      <w:r>
        <w:t>Westphal Insolvenzverwaltung Berlin GmbH</w:t>
      </w:r>
    </w:p>
    <w:p>
      <w:pPr>
        <w:jc w:val="left"/>
      </w:pPr>
      <w:r>
        <w:t>RA Dr. Florian Westphal</w:t>
      </w:r>
    </w:p>
    <w:p>
      <w:pPr>
        <w:jc w:val="left"/>
      </w:pPr>
      <w:r>
        <w:t>Kurfürstendamm 217</w:t>
      </w:r>
    </w:p>
    <w:p>
      <w:pPr>
        <w:jc w:val="left"/>
      </w:pPr>
      <w:r>
        <w:t>10719 Berlin</w:t>
      </w:r>
    </w:p>
    <w:p>
      <w:pPr>
        <w:jc w:val="left"/>
      </w:pPr>
      <w:r>
        <w:t>Berlin, den 02. April 2025</w:t>
      </w:r>
    </w:p>
    <w:p/>
    <w:p>
      <w:pPr>
        <w:pStyle w:val="Heading2"/>
      </w:pPr>
      <w:r>
        <w:rPr>
          <w:rFonts w:ascii="Times New Roman" w:hAnsi="Times New Roman"/>
        </w:rPr>
        <w:t>Betr.: Quartals-Abstimmung Q1 2025 — Zwangsverwaltung Friedrichshöfe</w:t>
      </w:r>
    </w:p>
    <w:p>
      <w:pPr>
        <w:jc w:val="left"/>
      </w:pPr>
      <w:r>
        <w:t>Az. Zwangsverwaltung: AG Mitte 36 L 412/24</w:t>
      </w:r>
    </w:p>
    <w:p>
      <w:pPr>
        <w:jc w:val="left"/>
      </w:pPr>
      <w:r>
        <w:t>Az. Insolvenzverfahren: AG Charlottenburg 36w IN 4721/24</w:t>
      </w:r>
    </w:p>
    <w:p>
      <w:pPr>
        <w:jc w:val="left"/>
      </w:pPr>
      <w:r>
        <w:t>Schuldnerin: Kronprinz Friedrich Immobilien GmbH &amp; Co. KG</w:t>
      </w:r>
    </w:p>
    <w:p>
      <w:pPr>
        <w:jc w:val="left"/>
      </w:pPr>
      <w:r>
        <w:t>Sehr geehrter Herr Kollege,</w:t>
      </w:r>
    </w:p>
    <w:p>
      <w:pPr>
        <w:jc w:val="left"/>
      </w:pPr>
      <w:r>
        <w:t>vereinbarungsgemäß übersende ich Ihnen den Quartals-Bericht zur Zwangsverwaltung des Objekts Friedrichstraße 143–145, 10117 Berlin, für den Zeitraum 01.01.2025 bis 31.03.2025.</w:t>
      </w:r>
    </w:p>
    <w:p>
      <w:pPr>
        <w:pStyle w:val="Heading3"/>
      </w:pPr>
      <w:r>
        <w:rPr>
          <w:rFonts w:ascii="Times New Roman" w:hAnsi="Times New Roman"/>
        </w:rPr>
        <w:t>1. Liquiditätslage</w:t>
      </w:r>
    </w:p>
    <w:p>
      <w:pPr>
        <w:jc w:val="left"/>
      </w:pPr>
      <w:r>
        <w:t>Stand 31.03.2025 Anderkonto Berliner Volksbank eG (IBAN DE38 1009 0000 5547 8932 11):</w:t>
      </w:r>
    </w:p>
    <w:p>
      <w:pPr>
        <w:jc w:val="left"/>
      </w:pPr>
      <w:r>
        <w:rPr>
          <w:b/>
        </w:rPr>
        <w:t>EUR 372.418,52</w:t>
      </w:r>
      <w:r>
        <w:t xml:space="preserve"> (nach Verteilung Q4 2024 iHv EUR 280.000,00 an die Gläubigerin)</w:t>
      </w:r>
    </w:p>
    <w:p>
      <w:pPr>
        <w:pStyle w:val="Heading3"/>
      </w:pPr>
      <w:r>
        <w:rPr>
          <w:rFonts w:ascii="Times New Roman" w:hAnsi="Times New Roman"/>
        </w:rPr>
        <w:t>2. Mieteinnahmen Q1 2025</w:t>
      </w:r>
    </w:p>
    <w:p>
      <w:pPr>
        <w:jc w:val="left"/>
      </w:pPr>
      <w:r>
        <w:t>Soll-Mieteinnahmen: EUR 955.410,00 (netto kalt + Nebenkostenvorauszahlung)</w:t>
      </w:r>
    </w:p>
    <w:p>
      <w:pPr>
        <w:jc w:val="left"/>
      </w:pPr>
      <w:r>
        <w:t>Ist-Eingänge: EUR 928.640,00</w:t>
      </w:r>
    </w:p>
    <w:p>
      <w:pPr>
        <w:jc w:val="left"/>
      </w:pPr>
      <w:r>
        <w:t>Differenzen:</w:t>
      </w:r>
    </w:p>
    <w:p>
      <w:pPr>
        <w:pStyle w:val="ListBullet"/>
      </w:pPr>
      <w:r>
        <w:t>Aurelius Concept Studio (Räumungsklage AG Mitte 14 C 142/25, mündliche Verhandlung 06.03.2025): Räumung mit Urteil vom 06.03.2025 (rechtskräftig 27.03.2025), Räumung erfolgt am 28.03.2025. Mietausfall Januar bis März 2025 iHv EUR 14.280,00 in Klage einbezogen.</w:t>
      </w:r>
    </w:p>
    <w:p>
      <w:pPr>
        <w:pStyle w:val="ListBullet"/>
      </w:pPr>
      <w:r>
        <w:t>Restbeträge Heizkostenabrechnung 2024: Endabrechnung am 28.02.2025 erstellt, Nachforderungen iHv insgesamt EUR 8.420,00, Gutschriften iHv EUR 6.130,00, Saldo + EUR 2.290,00 (Verzeichnis in Anlage Q1-1).</w:t>
      </w:r>
    </w:p>
    <w:p>
      <w:pPr>
        <w:pStyle w:val="Heading3"/>
      </w:pPr>
      <w:r>
        <w:rPr>
          <w:rFonts w:ascii="Times New Roman" w:hAnsi="Times New Roman"/>
        </w:rPr>
        <w:t>3. Vermarktung Leerstand</w:t>
      </w:r>
    </w:p>
    <w:p>
      <w:pPr>
        <w:jc w:val="left"/>
      </w:pPr>
      <w:r>
        <w:rPr>
          <w:b/>
        </w:rPr>
        <w:t>Etage 6 Mitte (412 m²)</w:t>
      </w:r>
      <w:r>
        <w:t>: Vermietung an Helena Wirtschaftsberatung mbH zum 01.04.2025 zu EUR 22,80 / m² netto = EUR 9.393,60 monatlich. Mietvertrag 5 Jahre. Engel &amp; Völkers Commercial Provision EUR 18.787,20 brutto (zwei Monatsmieten + USt, bezahlt).</w:t>
      </w:r>
    </w:p>
    <w:p>
      <w:pPr>
        <w:jc w:val="left"/>
      </w:pPr>
      <w:r>
        <w:rPr>
          <w:b/>
        </w:rPr>
        <w:t>Einzelhandelsfläche EG-West (218 m²)</w:t>
      </w:r>
      <w:r>
        <w:t>: Vermietung an "Konditorei Wittenberg KG" zum 01.05.2025 zu EUR 49,50 / m² netto (übliche Einzelhandelsmiete an dieser Lage). Monatsmiete EUR 10.791,00. Provision EUR 21.582,00 brutto bezahlt.</w:t>
      </w:r>
    </w:p>
    <w:p>
      <w:pPr>
        <w:jc w:val="left"/>
      </w:pPr>
      <w:r>
        <w:rPr>
          <w:b/>
        </w:rPr>
        <w:t>Aurelius-Fläche Et. 3 Süd (218 m²)</w:t>
      </w:r>
      <w:r>
        <w:t>: Vermarktung gestartet 01.04.2025, drei Erstbesichtigungen anberaumt.</w:t>
      </w:r>
    </w:p>
    <w:p>
      <w:pPr>
        <w:pStyle w:val="Heading3"/>
      </w:pPr>
      <w:r>
        <w:rPr>
          <w:rFonts w:ascii="Times New Roman" w:hAnsi="Times New Roman"/>
        </w:rPr>
        <w:t>4. Räumungsverfahren Aurelius</w:t>
      </w:r>
    </w:p>
    <w:p>
      <w:pPr>
        <w:jc w:val="left"/>
      </w:pPr>
      <w:r>
        <w:t>Urteil AG Mitte 14 C 142/25 vom 06.03.2025:</w:t>
      </w:r>
    </w:p>
    <w:p>
      <w:pPr>
        <w:pStyle w:val="ListBullet"/>
      </w:pPr>
      <w:r>
        <w:t>Räumung und Herausgabe innerhalb 14 Tagen</w:t>
      </w:r>
    </w:p>
    <w:p>
      <w:pPr>
        <w:pStyle w:val="ListBullet"/>
      </w:pPr>
      <w:r>
        <w:t>Zahlung EUR 19.040,00 (Miete 22.08.2024–31.03.2025) + Zinsen</w:t>
      </w:r>
    </w:p>
    <w:p>
      <w:pPr>
        <w:pStyle w:val="ListBullet"/>
      </w:pPr>
      <w:r>
        <w:t>Beklagter zur Tragung der Kosten verurteilt</w:t>
      </w:r>
    </w:p>
    <w:p>
      <w:pPr>
        <w:pStyle w:val="ListBullet"/>
      </w:pPr>
      <w:r>
        <w:t>Räumung am 28.03.2025 freiwillig erfolgt</w:t>
      </w:r>
    </w:p>
    <w:p>
      <w:pPr>
        <w:pStyle w:val="ListBullet"/>
      </w:pPr>
      <w:r>
        <w:t>Vollstreckung der Zahlung wegen Vermögenslosigkeit des Beklagten zurückgestellt (Versuch April 2025)</w:t>
      </w:r>
    </w:p>
    <w:p>
      <w:pPr>
        <w:pStyle w:val="Heading3"/>
      </w:pPr>
      <w:r>
        <w:rPr>
          <w:rFonts w:ascii="Times New Roman" w:hAnsi="Times New Roman"/>
        </w:rPr>
        <w:t>5. Verfahren beim Versteigerungsgericht</w:t>
      </w:r>
    </w:p>
    <w:p>
      <w:pPr>
        <w:jc w:val="left"/>
      </w:pPr>
      <w:r>
        <w:t xml:space="preserve">Das Versteigerungsverfahren (AG Mitte 36 K 487/24) hat den Versteigerungs-Termin auf den </w:t>
      </w:r>
      <w:r>
        <w:rPr>
          <w:b/>
        </w:rPr>
        <w:t>18.06.2025, 10:00 Uhr</w:t>
      </w:r>
      <w:r>
        <w:t xml:space="preserve"> anberaumt. Das Verkehrswertgutachten Sachverständiger Dr. Ing. Holtmeier von 01/2025 nennt EUR 29.800.000. Geringstes Gebot wird festgelegt nach § 44 ZVG. Eintritt eines Erstehers würde die Zwangsverwaltung gemäß § 14 ZVG nicht beenden, sondern auf den Ersteher überleiten.</w:t>
      </w:r>
    </w:p>
    <w:p>
      <w:pPr>
        <w:jc w:val="left"/>
      </w:pPr>
      <w:r>
        <w:t>Wir bitten um Mitteilung, ob aus Sicht der Insolvenzmasse weitere Schritte gewünscht sind (insbesondere Antrag auf Einstellung gemäß § 30d ZVG für eine kurze Phase, falls eine freihändige Verwertung durch den Insolvenzverwalter angestrebt wird — wir verstehen Sie so, dass dies nicht der Fall ist).</w:t>
      </w:r>
    </w:p>
    <w:p>
      <w:pPr>
        <w:pStyle w:val="Heading3"/>
      </w:pPr>
      <w:r>
        <w:rPr>
          <w:rFonts w:ascii="Times New Roman" w:hAnsi="Times New Roman"/>
        </w:rPr>
        <w:t>6. Restpunkte</w:t>
      </w:r>
    </w:p>
    <w:p>
      <w:pPr>
        <w:pStyle w:val="ListBullet"/>
      </w:pPr>
      <w:r>
        <w:rPr>
          <w:b/>
        </w:rPr>
        <w:t>Brandmeldeanlage</w:t>
      </w:r>
      <w:r>
        <w:t>: VdS-Prüfung 14.11.2024 erfolgt, keine Beanstandungen</w:t>
      </w:r>
    </w:p>
    <w:p>
      <w:pPr>
        <w:pStyle w:val="ListBullet"/>
      </w:pPr>
      <w:r>
        <w:rPr>
          <w:b/>
        </w:rPr>
        <w:t>Dachabdichtung Hofseite</w:t>
      </w:r>
      <w:r>
        <w:t>: Sanierung abgeschlossen 09.11.2024, Gewährleistung 5 Jahre vereinbart</w:t>
      </w:r>
    </w:p>
    <w:p>
      <w:pPr>
        <w:pStyle w:val="ListBullet"/>
      </w:pPr>
      <w:r>
        <w:rPr>
          <w:b/>
        </w:rPr>
        <w:t>Cobaltech-Untermieter</w:t>
      </w:r>
      <w:r>
        <w:t>: Ohnehin gemeldete Untervermietungen; Cobaltech AG bleibt Hauptmieter, Mietzahlung pünktlich</w:t>
      </w:r>
    </w:p>
    <w:p>
      <w:pPr>
        <w:pStyle w:val="ListBullet"/>
      </w:pPr>
      <w:r>
        <w:rPr>
          <w:b/>
        </w:rPr>
        <w:t>Mobilfunk Vodafone</w:t>
      </w:r>
      <w:r>
        <w:t>: Verlängerung um 10 Jahre zu erhöhter Miete (EUR 1.620,00 monatlich, +20 %) abgeschlossen; Vertrag bis 30.06.2035</w:t>
      </w:r>
    </w:p>
    <w:p>
      <w:pPr>
        <w:pStyle w:val="Heading3"/>
      </w:pPr>
      <w:r>
        <w:rPr>
          <w:rFonts w:ascii="Times New Roman" w:hAnsi="Times New Roman"/>
        </w:rPr>
        <w:t>7. Verteilungs-Plan</w:t>
      </w:r>
    </w:p>
    <w:p>
      <w:pPr>
        <w:jc w:val="left"/>
      </w:pPr>
      <w:r>
        <w:t>Geplant ist die nächste § 155-Verteilungsrechnung zum 30.06.2025. Voraussichtliche Verteilung an die Gläubigerin (Rang 4): EUR 350.000–400.000 (Q1 + Q2 2025), abhängig vom Versteigerungstermin und der Frage, ob die Verwaltung danach übergeht.</w:t>
      </w:r>
    </w:p>
    <w:p>
      <w:pPr>
        <w:pStyle w:val="Heading3"/>
      </w:pPr>
      <w:r>
        <w:rPr>
          <w:rFonts w:ascii="Times New Roman" w:hAnsi="Times New Roman"/>
        </w:rPr>
        <w:t>8. Insolvenz-Anfechtung</w:t>
      </w:r>
    </w:p>
    <w:p>
      <w:pPr>
        <w:jc w:val="left"/>
      </w:pPr>
      <w:r>
        <w:t>Vorsorglich möchte ich Sie darauf hinweisen, dass die Mietzahlungen, die nach Eröffnung der Zwangsverwaltung auf das Anderkonto eingegangen sind, gem. § 22 ZVG einer Insolvenz-Anfechtung im hiesigen Verfahren (zugunsten der Insolvenzmasse) nicht zugänglich sind — sie stehen ausschließlich der Befriedigung der durch Grundpfandrecht gesicherten Gläubigerin zur Verfügung. Mietzahlungen aus der Zeit vor Anordnung der Zwangsverwaltung (anteilige Augustmiete bis 21.08.2024) stehen Ihnen als Insolvenzverwalter zu; soweit hier noch Forderungen offen sind, würden wir bei Aufforderung eine entsprechende Aufstellung übersenden.</w:t>
      </w:r>
    </w:p>
    <w:p>
      <w:pPr>
        <w:pStyle w:val="Heading3"/>
      </w:pPr>
      <w:r>
        <w:rPr>
          <w:rFonts w:ascii="Times New Roman" w:hAnsi="Times New Roman"/>
        </w:rPr>
        <w:t>9. Nächste Schritte</w:t>
      </w:r>
    </w:p>
    <w:p>
      <w:pPr>
        <w:pStyle w:val="ListBullet"/>
      </w:pPr>
      <w:r>
        <w:t>Versteigerungstermin 18.06.2025 abwarten</w:t>
      </w:r>
    </w:p>
    <w:p>
      <w:pPr>
        <w:pStyle w:val="ListBullet"/>
      </w:pPr>
      <w:r>
        <w:t>Etage 6 und EG-West Vermarktungsabschluss</w:t>
      </w:r>
    </w:p>
    <w:p>
      <w:pPr>
        <w:pStyle w:val="ListBullet"/>
      </w:pPr>
      <w:r>
        <w:t>Aurelius-Forderungs-Vollstreckung Versuch April/Mai 2025</w:t>
      </w:r>
    </w:p>
    <w:p>
      <w:pPr>
        <w:pStyle w:val="ListBullet"/>
      </w:pPr>
      <w:r>
        <w:t>Quartals-Update Q2 2025 zum 03.07.2025</w:t>
      </w:r>
    </w:p>
    <w:p>
      <w:pPr>
        <w:jc w:val="left"/>
      </w:pPr>
      <w:r>
        <w:t>Für Rückfragen stehe ich gern zur Verfügung. Eine Telefonkonferenz hatte ich für Mittwoch, 09.04.2025, 11:00 Uhr vorgeschlagen — Bestätigung gerne durch Ihr Sekretariat.</w:t>
      </w:r>
    </w:p>
    <w:p>
      <w:pPr>
        <w:jc w:val="left"/>
      </w:pPr>
      <w:r>
        <w:t>Mit freundlichen kollegialen Grüßen</w:t>
      </w:r>
    </w:p>
    <w:p>
      <w:pPr>
        <w:jc w:val="left"/>
      </w:pPr>
      <w:r>
        <w:t>_Yara Solveig Lindqvist-Bähr_</w:t>
      </w:r>
    </w:p>
    <w:p>
      <w:pPr>
        <w:jc w:val="left"/>
      </w:pPr>
      <w:r>
        <w:t>Rechtsanwältin</w:t>
      </w:r>
    </w:p>
    <w:p>
      <w:pPr>
        <w:jc w:val="left"/>
      </w:pPr>
      <w:r>
        <w:t>Zwangsverwalterin</w:t>
      </w:r>
    </w:p>
    <w:p/>
    <w:p>
      <w:pPr>
        <w:jc w:val="left"/>
      </w:pPr>
      <w:r>
        <w:rPr>
          <w:b/>
        </w:rPr>
        <w:t>Anlagen:</w:t>
      </w:r>
    </w:p>
    <w:p>
      <w:pPr>
        <w:pStyle w:val="ListBullet"/>
      </w:pPr>
      <w:r>
        <w:t>Q1-1: Heizkostenabrechnung 2024 (Endabrechnung 28.02.2025)</w:t>
      </w:r>
    </w:p>
    <w:p>
      <w:pPr>
        <w:pStyle w:val="ListBullet"/>
      </w:pPr>
      <w:r>
        <w:t>Q1-2: Mietvertrag Helena Wirtschaftsberatung mbH (Et. 6 Mitte)</w:t>
      </w:r>
    </w:p>
    <w:p>
      <w:pPr>
        <w:pStyle w:val="ListBullet"/>
      </w:pPr>
      <w:r>
        <w:t>Q1-3: Mietvertrag Konditorei Wittenberg KG (EG-West)</w:t>
      </w:r>
    </w:p>
    <w:p>
      <w:pPr>
        <w:pStyle w:val="ListBullet"/>
      </w:pPr>
      <w:r>
        <w:t>Q1-4: Urteil AG Mitte 14 C 142/25 vom 06.03.2025</w:t>
      </w:r>
    </w:p>
    <w:p>
      <w:pPr>
        <w:pStyle w:val="ListBullet"/>
      </w:pPr>
      <w:r>
        <w:t>Q1-5: Kontoauszug 31.03.2025</w:t>
      </w:r>
    </w:p>
    <w:p>
      <w:pPr>
        <w:pStyle w:val="ListBullet"/>
      </w:pPr>
      <w:r>
        <w:t>Q1-6: Verteilungs-Rechnung Stand 31.03.2025 (vorbereitende Aufstellung)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Lindqvist &amp; Partner Insolvenz- und Zwangsverwaltung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LINDQVIST &amp; PARTNER INSOLVENZ- UND ZWANGSVERWALTUNG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