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Rechnung an Mandantin — Kanzleihonorar Zwangsvollstreckung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Rechnungsdatum:</w:t>
      </w:r>
      <w:r>
        <w:t xml:space="preserve"> 10.02.2026</w:t>
      </w:r>
    </w:p>
    <w:p>
      <w:pPr>
        <w:jc w:val="left"/>
      </w:pPr>
      <w:r>
        <w:rPr>
          <w:b/>
        </w:rPr>
        <w:t>Rechnungsempfänger:</w:t>
      </w:r>
      <w:r>
        <w:t xml:space="preserve"> Grewenig Immobilien Verwaltung GmbH</w:t>
      </w:r>
    </w:p>
    <w:p>
      <w:pPr>
        <w:jc w:val="left"/>
      </w:pPr>
      <w:r>
        <w:rPr>
          <w:b/>
        </w:rPr>
        <w:t>Kanzlei:</w:t>
      </w:r>
      <w:r>
        <w:t xml:space="preserve"> Schwingenstein Roosendaal Partner mbB, Hamburg</w:t>
      </w:r>
    </w:p>
    <w:p/>
    <w:p>
      <w:pPr>
        <w:pStyle w:val="Heading2"/>
      </w:pPr>
      <w:r>
        <w:rPr>
          <w:rFonts w:ascii="Times New Roman" w:hAnsi="Times New Roman"/>
        </w:rPr>
        <w:t>Leistungszeitraum: 03.01.2026 – 10.02.2026</w:t>
      </w:r>
    </w:p>
    <w:p/>
    <w:p>
      <w:pPr>
        <w:pStyle w:val="Heading2"/>
      </w:pPr>
      <w:r>
        <w:rPr>
          <w:rFonts w:ascii="Times New Roman" w:hAnsi="Times New Roman"/>
        </w:rPr>
        <w:t>Honorarrechnung Nr. 2026-0188-01</w:t>
      </w:r>
    </w:p>
    <w:p>
      <w:pPr>
        <w:pStyle w:val="Heading3"/>
      </w:pPr>
      <w:r>
        <w:rPr>
          <w:rFonts w:ascii="Times New Roman" w:hAnsi="Times New Roman"/>
        </w:rPr>
        <w:t>A. Vollstreckungsgebühr (§ 13 RVG i.V.m. VV Nr. 3309)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Gebühr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Basis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Vollstreckungsgebühr 0,3 VV 3309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Gegenstandswert 15.730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180,60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Einigungsgebühr (nur wenn Vergleich abgeschlossen — entfällt)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 Terminsgebühr (§ 13 RVG i.V.m. VV Nr. 3310)</w:t>
      </w:r>
    </w:p>
    <w:p>
      <w:pPr>
        <w:jc w:val="left"/>
      </w:pPr>
      <w:r>
        <w:t>Nicht angefallen (kein Gerichtstermin i.S.d. VV 3310 in diesem Zeitraum).</w:t>
      </w:r>
    </w:p>
    <w:p>
      <w:pPr>
        <w:pStyle w:val="Heading3"/>
      </w:pPr>
      <w:r>
        <w:rPr>
          <w:rFonts w:ascii="Times New Roman" w:hAnsi="Times New Roman"/>
        </w:rPr>
        <w:t>C. Auslagen (§§ 14, 104 ff. ZPO, §§ 670, 675 BGB)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GV-Gebühren Räumungsauftrag (vorgestreckt)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GV-Gebühren Pfändungsversuch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Gebühren PfUEB-Antrag Vollstreckungsgericht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Porto, Kopien, Telekommunikation (Pauschale § 670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Auslagen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515,00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D. 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Anwaltshonorar (Vollstreckungsgebühr)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180,60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Auslagen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515,00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Zwischensumme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695,60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Umsatzsteuer 19 %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132,16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827,76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Zahlungsmodalitäten</w:t>
      </w:r>
    </w:p>
    <w:p>
      <w:pPr>
        <w:jc w:val="left"/>
      </w:pPr>
      <w:r>
        <w:rPr>
          <w:b/>
        </w:rPr>
        <w:t>Fälligkeit:</w:t>
      </w:r>
      <w:r>
        <w:t xml:space="preserve"> Sofort</w:t>
      </w:r>
    </w:p>
    <w:p>
      <w:pPr>
        <w:jc w:val="left"/>
      </w:pPr>
      <w:r>
        <w:rPr>
          <w:b/>
        </w:rPr>
        <w:t>Zahlungsziel:</w:t>
      </w:r>
      <w:r>
        <w:t xml:space="preserve"> 10 Tage nach Rechnungseingang</w:t>
      </w:r>
    </w:p>
    <w:p>
      <w:pPr>
        <w:jc w:val="left"/>
      </w:pPr>
      <w:r>
        <w:rPr>
          <w:b/>
        </w:rPr>
        <w:t>Bankverbindung:</w:t>
      </w:r>
      <w:r>
        <w:t xml:space="preserve"> Hamburger Sparkasse, IBAN DE82 2005 0550 0011 8800 44, BIC HASPDEHHXXX</w:t>
      </w:r>
    </w:p>
    <w:p>
      <w:pPr>
        <w:jc w:val="left"/>
      </w:pPr>
      <w:r>
        <w:rPr>
          <w:b/>
        </w:rPr>
        <w:t>Verwendungszweck:</w:t>
      </w:r>
      <w:r>
        <w:t xml:space="preserve"> MR-2026-ZV-0188</w:t>
      </w:r>
    </w:p>
    <w:p/>
    <w:p>
      <w:pPr>
        <w:pStyle w:val="Heading2"/>
      </w:pPr>
      <w:r>
        <w:rPr>
          <w:rFonts w:ascii="Times New Roman" w:hAnsi="Times New Roman"/>
        </w:rPr>
        <w:t>Hinweis Kostenerstattung</w:t>
      </w:r>
    </w:p>
    <w:p>
      <w:pPr>
        <w:jc w:val="left"/>
      </w:pPr>
      <w:r>
        <w:t xml:space="preserve">Die gezahlten Vollstreckungskosten werden gemäß § 788 ZPO </w:t>
      </w:r>
      <w:r>
        <w:rPr>
          <w:b/>
        </w:rPr>
        <w:t>mit vollstreckt</w:t>
      </w:r>
      <w:r>
        <w:t xml:space="preserve"> — sie sind Teil der titulierten Forderung und werden im Zuge der Pfändung gegen die Schuldner beigetrieben. Die Kanzlei stellt gesonderten Kostenfestsetzungsantrag.</w:t>
      </w:r>
    </w:p>
    <w:p>
      <w:pPr>
        <w:jc w:val="left"/>
      </w:pPr>
      <w:r>
        <w:t>Das Anwaltshonorar (§ 13 RVG) wird gemäß Nr. 3309 VV RVG als Vollstreckungsgebühr dem Betrag nach aus dem Vollstreckungsgegenstandswert berechnet und ist ebenfalls nach § 788 ZPO erstattungsfaehig.</w:t>
      </w:r>
    </w:p>
    <w:p/>
    <w:p>
      <w:pPr>
        <w:pStyle w:val="Heading2"/>
      </w:pPr>
      <w:r>
        <w:rPr>
          <w:rFonts w:ascii="Times New Roman" w:hAnsi="Times New Roman"/>
        </w:rPr>
        <w:t>Voraussichtliche Folgekosten (Prognose für 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Massnahme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 Kosten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Räumungstermin GV (Berliner Raeumung)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200–350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Weiterführung PfUEB (lfd. Überwachung)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Versteigerung gepfändete Mobilien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150 EUR GV-Gebühr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Weitere Anwaltskosten (laufend)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 Aufwand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Voraussichtl. Gesamtkosten Vollstreckung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1.200–1.500 EUR</w:t>
            </w:r>
          </w:p>
        </w:tc>
      </w:tr>
    </w:tbl>
    <w:p>
      <w:pPr>
        <w:jc w:val="left"/>
      </w:pPr>
      <w:r>
        <w:t>Diese Kosten werden vollumfaenglich gegen die Schuldner vollstreckt (§ 788 ZPO).</w:t>
      </w:r>
    </w:p>
    <w:p/>
    <w:p>
      <w:pPr>
        <w:jc w:val="left"/>
      </w:pPr>
      <w:r>
        <w:t>_Schwingenstein Roosendaal Partner mbB, RA Dr. Roosendaal-Eichmueller_</w:t>
      </w:r>
    </w:p>
    <w:p>
      <w:pPr>
        <w:jc w:val="left"/>
      </w:pPr>
      <w:r>
        <w:t>_Jungfernstieg 44, 20354 Hamburg_</w:t>
      </w:r>
    </w:p>
    <w:p>
      <w:pPr>
        <w:jc w:val="left"/>
      </w:pPr>
      <w:r>
        <w:t>_Steuer-Nr. 17/202/00555, USt-IdNr. DE 289 441 188_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Grewenig Immobilien Verwaltung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Grewenig Immobilien Verwaltung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