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12.10.2026 · SW-HI-26-08</w:t>
      </w:r>
    </w:p>
    <w:p>
      <w:pPr>
        <w:pStyle w:val="Title"/>
      </w:pPr>
      <w:r>
        <w:t>Bedarfsprogramm für acht Mietwohnungen</w:t>
      </w:r>
    </w:p>
    <w:p>
      <w:r>
        <w:t>Das am 12. Oktober 2026 mit der Bauherrin abgestimmte Programm beschreibt die Anforderungen für den Variantenvergleich. Es ersetzt weder die Bauvorlagen noch die Fachnachweise. Maßgeblich sind ein wirtschaftlicher Betrieb, robuste Materialien und dauerhaft vermietbare Grundrisse.</w:t>
      </w:r>
    </w:p>
    <w:p>
      <w:pPr>
        <w:pStyle w:val="Heading1"/>
      </w:pPr>
      <w:r>
        <w:t>1 Wohnungen und gemeinschaftliche Flächen</w:t>
      </w:r>
    </w:p>
    <w:p>
      <w:r>
        <w:t>Im Erdgeschoss werden WE 01 mit 68 m², WE 02 mit 75 m² und WE 03 mit 82 m² vorgesehen. Im ersten Obergeschoss wiederholt sich die Größenfolge als WE 04 bis WE 06. Im zweiten Obergeschoss erhalten WE 07 und WE 08 jeweils 75 m². Die Sollsumme beträgt 600 m². Jede Wohnung benötigt einen eigenen Abstellbereich, einen Waschmaschinenplatz und eine nutzbare Küchenzone. Kellerflächen sind ausgeschlossen. Müll, Haustechnik und Fahrräder werden deshalb ebenerdig organisiert.</w:t>
      </w:r>
    </w:p>
    <w:p>
      <w:pPr>
        <w:pStyle w:val="Heading1"/>
      </w:pPr>
      <w:r>
        <w:t>2 Erreichbarkeit und Barrierefreiheit</w:t>
      </w:r>
    </w:p>
    <w:p>
      <w:r>
        <w:t>Alle acht Wohnungen sind barrierefrei zu planen. WE 01 erhält zusätzlich die für eine rollstuhlgerechte Nutzung notwendigen Bewegungsflächen und Ausstattungsvorbereitungen. Die Bauherrin bestellt den Aufzug unabhängig von einer höhenabhängigen gesetzlichen Aufzugpflicht. Vom gekennzeichneten Stellplatz bis WE 01 und zu den übrigen Wohnungen wird eine stufenlose Wegekette vorgesehen. Türdurchgänge, Bewegungsflächen und lichte Aufzugsmaße sind in der Ausführungsplanung nachzuweisen; die Angabe einer Wohnfläche allein belegt diese Anforderungen nicht.</w:t>
      </w:r>
    </w:p>
    <w:p>
      <w:pPr>
        <w:pStyle w:val="Heading1"/>
      </w:pPr>
      <w:r>
        <w:t>3 Grundstück und Außenanlagen</w:t>
      </w:r>
    </w:p>
    <w:p>
      <w:r>
        <w:t>Acht Pkw-Stellplätze einschließlich eines barrierefrei nutzbaren Platzes werden freiwillig eingeplant. Für Fahrräder sind 16 gesicherte Bewohnerplätze und vier Besucherplätze vorzusehen. Der Spielbereich erhält 30 m² zusammenhängende Fläche im südöstlichen Garten, abgegrenzt von der Zufahrt. Die Entwässerung darf weder zum Nachbargrundstück noch auf den öffentlichen Gehweg führen. Eine Versickerung ist erst nach Baugrundbewertung festzulegen.</w:t>
      </w:r>
    </w:p>
    <w:p>
      <w:pPr>
        <w:pStyle w:val="Heading1"/>
      </w:pPr>
      <w:r>
        <w:t>4 Qualität und Betrieb</w:t>
      </w:r>
    </w:p>
    <w:p>
      <w:r>
        <w:t>Wärmepumpe und Photovoltaik werden vorgesehen. Schallschutzstandort und Stromanschluss sind vor Ausschreibung zu prüfen. Zur Übergabe werden Wohnungszähler, Betreiberhandbuch und Wartungsübersicht verlangt.</w:t>
      </w:r>
    </w:p>
    <w:p>
      <w:pPr>
        <w:pStyle w:val="Heading1"/>
      </w:pPr>
      <w:r>
        <w:t>5 Festgehaltene Zielkonflikte</w:t>
      </w:r>
    </w:p>
    <w:p>
      <w:r>
        <w:t>Eine Vergrößerung der Wohnfläche über 600 m² setzt die erneute Abstimmung von Genehmigung, Kosten und Barrierefreiheit voraus. Größere Balkone werden zurückgestellt. Grundstück und Finanzierung bleiben Teil jeder Investitionsentscheidung.</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Bedarfsprogramm für acht Mietwohnungen</dc:title>
  <dc:subject/>
  <dc:creator>Klotzkette</dc:creator>
  <cp:keywords/>
  <dc:description>generated by python-docx</dc:description>
  <cp:lastModifiedBy>Klotzkette</cp:lastModifiedBy>
  <cp:revision>1</cp:revision>
  <dcterms:created xsi:type="dcterms:W3CDTF">2026-10-12T00:00:00Z</dcterms:created>
  <dcterms:modified xsi:type="dcterms:W3CDTF">2026-10-12T00:00:00Z</dcterms:modified>
  <cp:category/>
  <dc:language>de-DE</dc:language>
</cp:coreProperties>
</file>