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Detailleistungsverzeichnis Los 1</w:t>
      </w:r>
    </w:p>
    <w:p>
      <w:r>
        <w:t>Erdarbeiten und Rohbau · Erläuterungsstand 12.11.2027 · HOAI Leistungsphasen 6 und 7</w:t>
      </w:r>
    </w:p>
    <w:p>
      <w:pPr>
        <w:pStyle w:val="Heading1"/>
      </w:pPr>
      <w:r>
        <w:t>1 Vertragsbezug und Kalkulationszweck</w:t>
      </w:r>
    </w:p>
    <w:p>
      <w:r>
        <w:t>Dieses Blatt konkretisiert die Mengen- und Preisansätze des Angebots vom 29.10.2027 und des Bauvertrags vom 12.11.2027 mit Steinwerk Hochbau GmbH. Die Pauschale von 650.000,00 EUR netto sowie die Leistungsgrenzen des Ausgangs-LV vom 04.10.2027 bleiben maßgeblich. Die Unterpositionen begründen keinen Einheitspreisvertrag und keinen automatischen Mehrvergütungsanspruch bei einer Mengenabweichung.</w:t>
      </w:r>
    </w:p>
    <w:p>
      <w:r>
        <w:t>Die Mengen sind nachvollziehbare Kalkulationsansätze des freigegebenen Planstands vom 24.09.2027. Sie sind weder ein bereits gemessenes Bestandsaufmaß noch ein Ersatz für die Werk- und Montageplanung. Die Ausführung wird nach Bauteil, Aufmaßblatt und Planrevision dokumentiert. Bei Änderungen werden Anlass, tatsächlich betroffene Leistung und Vertragsgrundlage gesondert geprüft; eine technische Freigabe ist kein Zusatzauftrag.</w:t>
      </w:r>
    </w:p>
    <w:p>
      <w:pPr>
        <w:pStyle w:val="Heading1"/>
      </w:pPr>
      <w:r>
        <w:t>2 Summen und ursprüngliche Positionen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5839"/>
        <w:gridCol w:w="2154"/>
      </w:tblGrid>
      <w:tr>
        <w:trPr>
          <w:cantSplit/>
          <w:tblHeader/>
        </w:trPr>
        <w:tc>
          <w:tcPr>
            <w:tcW w:type="dxa" w:w="1701"/>
            <w:tcMar>
              <w:top w:w="75" w:type="dxa"/>
              <w:left w:w="75" w:type="dxa"/>
              <w:bottom w:w="75" w:type="dxa"/>
              <w:right w:w="75" w:type="dxa"/>
            </w:tcMar>
            <w:shd w:fill="E8EDF0"/>
          </w:tcPr>
          <w:p>
            <w:pPr>
              <w:spacing w:after="40" w:before="40"/>
            </w:pPr>
            <w:r>
              <w:rPr>
                <w:b/>
                <w:sz w:val="20"/>
              </w:rPr>
              <w:t>Ausgangs-LV</w:t>
            </w:r>
          </w:p>
        </w:tc>
        <w:tc>
          <w:tcPr>
            <w:tcW w:type="dxa" w:w="5839"/>
            <w:tcMar>
              <w:top w:w="75" w:type="dxa"/>
              <w:left w:w="75" w:type="dxa"/>
              <w:bottom w:w="75" w:type="dxa"/>
              <w:right w:w="75" w:type="dxa"/>
            </w:tcMar>
            <w:shd w:fill="E8EDF0"/>
          </w:tcPr>
          <w:p>
            <w:pPr>
              <w:spacing w:after="40" w:before="40"/>
            </w:pPr>
            <w:r>
              <w:rPr>
                <w:b/>
                <w:sz w:val="20"/>
              </w:rPr>
              <w:t>Leistungsgruppe</w:t>
            </w:r>
          </w:p>
        </w:tc>
        <w:tc>
          <w:tcPr>
            <w:tcW w:type="dxa" w:w="2154"/>
            <w:tcMar>
              <w:top w:w="75" w:type="dxa"/>
              <w:left w:w="75" w:type="dxa"/>
              <w:bottom w:w="75" w:type="dxa"/>
              <w:right w:w="75" w:type="dxa"/>
            </w:tcMar>
            <w:shd w:fill="E8EDF0"/>
          </w:tcPr>
          <w:p>
            <w:pPr>
              <w:spacing w:after="40" w:before="40"/>
            </w:pPr>
            <w:r>
              <w:rPr>
                <w:b/>
                <w:sz w:val="20"/>
              </w:rPr>
              <w:t>Netto EUR</w:t>
            </w:r>
          </w:p>
        </w:tc>
      </w:tr>
      <w:tr>
        <w:trPr>
          <w:cantSplit/>
        </w:trPr>
        <w:tc>
          <w:tcPr>
            <w:tcW w:type="dxa" w:w="1701"/>
            <w:tcMar>
              <w:top w:w="75" w:type="dxa"/>
              <w:left w:w="75" w:type="dxa"/>
              <w:bottom w:w="75" w:type="dxa"/>
              <w:right w:w="75" w:type="dxa"/>
            </w:tcMar>
          </w:tcPr>
          <w:p>
            <w:pPr>
              <w:spacing w:after="40" w:before="40"/>
            </w:pPr>
            <w:r>
              <w:rPr>
                <w:b w:val="0"/>
                <w:sz w:val="20"/>
              </w:rPr>
              <w:t>2.1</w:t>
            </w:r>
          </w:p>
        </w:tc>
        <w:tc>
          <w:tcPr>
            <w:tcW w:type="dxa" w:w="5839"/>
            <w:tcMar>
              <w:top w:w="75" w:type="dxa"/>
              <w:left w:w="75" w:type="dxa"/>
              <w:bottom w:w="75" w:type="dxa"/>
              <w:right w:w="75" w:type="dxa"/>
            </w:tcMar>
          </w:tcPr>
          <w:p>
            <w:pPr>
              <w:spacing w:after="40" w:before="40"/>
            </w:pPr>
            <w:r>
              <w:rPr>
                <w:b w:val="0"/>
                <w:sz w:val="20"/>
              </w:rPr>
              <w:t>Baustelleneinrichtung</w:t>
            </w:r>
          </w:p>
        </w:tc>
        <w:tc>
          <w:tcPr>
            <w:tcW w:type="dxa" w:w="2154"/>
            <w:tcMar>
              <w:top w:w="75" w:type="dxa"/>
              <w:left w:w="75" w:type="dxa"/>
              <w:bottom w:w="75" w:type="dxa"/>
              <w:right w:w="75" w:type="dxa"/>
            </w:tcMar>
          </w:tcPr>
          <w:p>
            <w:pPr>
              <w:spacing w:after="40" w:before="40"/>
            </w:pPr>
            <w:r>
              <w:rPr>
                <w:b w:val="0"/>
                <w:sz w:val="20"/>
              </w:rPr>
              <w:t>40.000,00</w:t>
            </w:r>
          </w:p>
        </w:tc>
      </w:tr>
      <w:tr>
        <w:trPr>
          <w:cantSplit/>
        </w:trPr>
        <w:tc>
          <w:tcPr>
            <w:tcW w:type="dxa" w:w="1701"/>
            <w:tcMar>
              <w:top w:w="75" w:type="dxa"/>
              <w:left w:w="75" w:type="dxa"/>
              <w:bottom w:w="75" w:type="dxa"/>
              <w:right w:w="75" w:type="dxa"/>
            </w:tcMar>
          </w:tcPr>
          <w:p>
            <w:pPr>
              <w:spacing w:after="40" w:before="40"/>
            </w:pPr>
            <w:r>
              <w:rPr>
                <w:b w:val="0"/>
                <w:sz w:val="20"/>
              </w:rPr>
              <w:t>2.2</w:t>
            </w:r>
          </w:p>
        </w:tc>
        <w:tc>
          <w:tcPr>
            <w:tcW w:type="dxa" w:w="5839"/>
            <w:tcMar>
              <w:top w:w="75" w:type="dxa"/>
              <w:left w:w="75" w:type="dxa"/>
              <w:bottom w:w="75" w:type="dxa"/>
              <w:right w:w="75" w:type="dxa"/>
            </w:tcMar>
          </w:tcPr>
          <w:p>
            <w:pPr>
              <w:spacing w:after="40" w:before="40"/>
            </w:pPr>
            <w:r>
              <w:rPr>
                <w:b w:val="0"/>
                <w:sz w:val="20"/>
              </w:rPr>
              <w:t>Erdarbeiten und Gründungsvorbereitung</w:t>
            </w:r>
          </w:p>
        </w:tc>
        <w:tc>
          <w:tcPr>
            <w:tcW w:type="dxa" w:w="2154"/>
            <w:tcMar>
              <w:top w:w="75" w:type="dxa"/>
              <w:left w:w="75" w:type="dxa"/>
              <w:bottom w:w="75" w:type="dxa"/>
              <w:right w:w="75" w:type="dxa"/>
            </w:tcMar>
          </w:tcPr>
          <w:p>
            <w:pPr>
              <w:spacing w:after="40" w:before="40"/>
            </w:pPr>
            <w:r>
              <w:rPr>
                <w:b w:val="0"/>
                <w:sz w:val="20"/>
              </w:rPr>
              <w:t>90.000,00</w:t>
            </w:r>
          </w:p>
        </w:tc>
      </w:tr>
      <w:tr>
        <w:trPr>
          <w:cantSplit/>
        </w:trPr>
        <w:tc>
          <w:tcPr>
            <w:tcW w:type="dxa" w:w="1701"/>
            <w:tcMar>
              <w:top w:w="75" w:type="dxa"/>
              <w:left w:w="75" w:type="dxa"/>
              <w:bottom w:w="75" w:type="dxa"/>
              <w:right w:w="75" w:type="dxa"/>
            </w:tcMar>
          </w:tcPr>
          <w:p>
            <w:pPr>
              <w:spacing w:after="40" w:before="40"/>
            </w:pPr>
            <w:r>
              <w:rPr>
                <w:b w:val="0"/>
                <w:sz w:val="20"/>
              </w:rPr>
              <w:t>2.3</w:t>
            </w:r>
          </w:p>
        </w:tc>
        <w:tc>
          <w:tcPr>
            <w:tcW w:type="dxa" w:w="5839"/>
            <w:tcMar>
              <w:top w:w="75" w:type="dxa"/>
              <w:left w:w="75" w:type="dxa"/>
              <w:bottom w:w="75" w:type="dxa"/>
              <w:right w:w="75" w:type="dxa"/>
            </w:tcMar>
          </w:tcPr>
          <w:p>
            <w:pPr>
              <w:spacing w:after="40" w:before="40"/>
            </w:pPr>
            <w:r>
              <w:rPr>
                <w:b w:val="0"/>
                <w:sz w:val="20"/>
              </w:rPr>
              <w:t>Beton und tragendes Mauerwerk</w:t>
            </w:r>
          </w:p>
        </w:tc>
        <w:tc>
          <w:tcPr>
            <w:tcW w:type="dxa" w:w="2154"/>
            <w:tcMar>
              <w:top w:w="75" w:type="dxa"/>
              <w:left w:w="75" w:type="dxa"/>
              <w:bottom w:w="75" w:type="dxa"/>
              <w:right w:w="75" w:type="dxa"/>
            </w:tcMar>
          </w:tcPr>
          <w:p>
            <w:pPr>
              <w:spacing w:after="40" w:before="40"/>
            </w:pPr>
            <w:r>
              <w:rPr>
                <w:b w:val="0"/>
                <w:sz w:val="20"/>
              </w:rPr>
              <w:t>360.000,00</w:t>
            </w:r>
          </w:p>
        </w:tc>
      </w:tr>
      <w:tr>
        <w:trPr>
          <w:cantSplit/>
        </w:trPr>
        <w:tc>
          <w:tcPr>
            <w:tcW w:type="dxa" w:w="1701"/>
            <w:tcMar>
              <w:top w:w="75" w:type="dxa"/>
              <w:left w:w="75" w:type="dxa"/>
              <w:bottom w:w="75" w:type="dxa"/>
              <w:right w:w="75" w:type="dxa"/>
            </w:tcMar>
          </w:tcPr>
          <w:p>
            <w:pPr>
              <w:spacing w:after="40" w:before="40"/>
            </w:pPr>
            <w:r>
              <w:rPr>
                <w:b w:val="0"/>
                <w:sz w:val="20"/>
              </w:rPr>
              <w:t>2.4</w:t>
            </w:r>
          </w:p>
        </w:tc>
        <w:tc>
          <w:tcPr>
            <w:tcW w:type="dxa" w:w="5839"/>
            <w:tcMar>
              <w:top w:w="75" w:type="dxa"/>
              <w:left w:w="75" w:type="dxa"/>
              <w:bottom w:w="75" w:type="dxa"/>
              <w:right w:w="75" w:type="dxa"/>
            </w:tcMar>
          </w:tcPr>
          <w:p>
            <w:pPr>
              <w:spacing w:after="40" w:before="40"/>
            </w:pPr>
            <w:r>
              <w:rPr>
                <w:b w:val="0"/>
                <w:sz w:val="20"/>
              </w:rPr>
              <w:t>Rohbaunebenarbeiten</w:t>
            </w:r>
          </w:p>
        </w:tc>
        <w:tc>
          <w:tcPr>
            <w:tcW w:type="dxa" w:w="2154"/>
            <w:tcMar>
              <w:top w:w="75" w:type="dxa"/>
              <w:left w:w="75" w:type="dxa"/>
              <w:bottom w:w="75" w:type="dxa"/>
              <w:right w:w="75" w:type="dxa"/>
            </w:tcMar>
          </w:tcPr>
          <w:p>
            <w:pPr>
              <w:spacing w:after="40" w:before="40"/>
            </w:pPr>
            <w:r>
              <w:rPr>
                <w:b w:val="0"/>
                <w:sz w:val="20"/>
              </w:rPr>
              <w:t>160.000,00</w:t>
            </w:r>
          </w:p>
        </w:tc>
      </w:tr>
      <w:tr>
        <w:trPr>
          <w:cantSplit/>
        </w:trPr>
        <w:tc>
          <w:tcPr>
            <w:tcW w:type="dxa" w:w="1701"/>
            <w:tcMar>
              <w:top w:w="75" w:type="dxa"/>
              <w:left w:w="75" w:type="dxa"/>
              <w:bottom w:w="75" w:type="dxa"/>
              <w:right w:w="75" w:type="dxa"/>
            </w:tcMar>
          </w:tcPr>
          <w:p>
            <w:pPr>
              <w:spacing w:after="40" w:before="40"/>
            </w:pPr>
            <w:r>
              <w:rPr>
                <w:b w:val="0"/>
                <w:sz w:val="20"/>
              </w:rPr>
            </w:r>
          </w:p>
        </w:tc>
        <w:tc>
          <w:tcPr>
            <w:tcW w:type="dxa" w:w="5839"/>
            <w:tcMar>
              <w:top w:w="75" w:type="dxa"/>
              <w:left w:w="75" w:type="dxa"/>
              <w:bottom w:w="75" w:type="dxa"/>
              <w:right w:w="75" w:type="dxa"/>
            </w:tcMar>
          </w:tcPr>
          <w:p>
            <w:pPr>
              <w:spacing w:after="40" w:before="40"/>
            </w:pPr>
            <w:r>
              <w:rPr>
                <w:b w:val="0"/>
                <w:sz w:val="20"/>
              </w:rPr>
              <w:t>Los gesamt</w:t>
            </w:r>
          </w:p>
        </w:tc>
        <w:tc>
          <w:tcPr>
            <w:tcW w:type="dxa" w:w="2154"/>
            <w:tcMar>
              <w:top w:w="75" w:type="dxa"/>
              <w:left w:w="75" w:type="dxa"/>
              <w:bottom w:w="75" w:type="dxa"/>
              <w:right w:w="75" w:type="dxa"/>
            </w:tcMar>
          </w:tcPr>
          <w:p>
            <w:pPr>
              <w:spacing w:after="40" w:before="40"/>
            </w:pPr>
            <w:r>
              <w:rPr>
                <w:b w:val="0"/>
                <w:sz w:val="20"/>
              </w:rPr>
              <w:t>650.000,00</w:t>
            </w:r>
          </w:p>
        </w:tc>
      </w:tr>
    </w:tbl>
    <w:p/>
    <w:p>
      <w:pPr>
        <w:pStyle w:val="Heading1"/>
      </w:pPr>
      <w:r>
        <w:t>3 Anforderungen an Angebot und Ausführung</w:t>
      </w:r>
    </w:p>
    <w:p>
      <w:r>
        <w:t>Angeboten ist die vollständige beschriebene Leistung einschließlich eigener Nebenarbeiten, Schutz und geordneter Dokumentation. Produktvorschläge und Abweichungen sind vor Beschaffung schriftlich mit ihrem Einfluss auf Funktion, Nachweise und Schnittstellen vorzulegen. Gesetzlich erforderliche Nachweise und die anerkannten Regeln der Technik werden projektbezogen geprüft. Produkt- und Verwendungsnachweise müssen das konkret vorgesehene System und den maßgeblichen Ausgabestand erkennen lassen.</w:t>
      </w:r>
    </w:p>
    <w:p>
      <w:r>
        <w:t>Die im Projekt geschlossenen Verträge folgen dem BGB. Aus einer fachüblichen LV-Bezeichnung folgt keine Einbeziehung der VOB/B. Die hier verwendeten Einzelansätze unterstützen Kalkulation und Rechnungsprüfung; sie bewerten weder einen unbestellten Nachtrag noch ersetzen sie die Prüfung einer konkreten Änderungsvereinbarung.</w:t>
      </w:r>
    </w:p>
    <w:p>
      <w:r>
        <w:br w:type="page"/>
      </w:r>
    </w:p>
    <w:p>
      <w:pPr>
        <w:pStyle w:val="Heading1"/>
      </w:pPr>
      <w:r>
        <w:t>1.1.1 Bauzaun mit Tor</w:t>
      </w:r>
    </w:p>
    <w:p>
      <w:r>
        <w:t>Bezug: Ursprungsposition 2.1 Baustelleneinrichtung. Kalkulation: 145 m × 40,00 EUR = 5.800,00 EUR netto.</w:t>
      </w:r>
    </w:p>
    <w:p>
      <w:r>
        <w:t>Die Baustellengrenze erhält standsichere Zaunelemente und ein abschließbares Tor; der öffentliche Gehweg und die Nachbarzugänge bleiben frei.</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1.1.1. Lieferbelege und Prüfblätter werden dem betreffenden Bauteil zugeordnet; eine Unterschrift über Anlieferung oder Mengenaufnahme enthält keine rechtsgeschäftliche Abnahme der gesamten Vertragsleistung.</w:t>
      </w:r>
    </w:p>
    <w:p>
      <w:pPr>
        <w:pStyle w:val="Heading1"/>
      </w:pPr>
      <w:r>
        <w:t>1.1.2 Container und Sanitärbetrieb</w:t>
      </w:r>
    </w:p>
    <w:p>
      <w:r>
        <w:t>Bezug: Ursprungsposition 2.1 Baustelleneinrichtung. Kalkulation: 10 Monat × 900,00 EUR = 9.000,00 EUR netto.</w:t>
      </w:r>
    </w:p>
    <w:p>
      <w:r>
        <w:t>Aufenthalts- und Sanitärcontainer werden auf dem freigegebenen Stellplatz eingerichtet, versorgt und regelmäßig gereinigt.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1.1.2. Lieferbelege und Prüfblätter werden dem betreffenden Bauteil zugeordnet; eine Unterschrift über Anlieferung oder Mengenaufnahme enthält keine rechtsgeschäftliche Abnahme der gesamten Vertragsleistung.</w:t>
      </w:r>
    </w:p>
    <w:p>
      <w:r>
        <w:br w:type="page"/>
      </w:r>
    </w:p>
    <w:p>
      <w:pPr>
        <w:pStyle w:val="Heading1"/>
      </w:pPr>
      <w:r>
        <w:t>1.1.3 Kranaufstellung und Vorhaltung</w:t>
      </w:r>
    </w:p>
    <w:p>
      <w:r>
        <w:t>Bezug: Ursprungsposition 2.1 Baustelleneinrichtung. Kalkulation: 1 Anlage × 17.000,00 EUR = 17.000,00 EUR netto.</w:t>
      </w:r>
    </w:p>
    <w:p>
      <w:r>
        <w:t>Der Baustellenkran wird entsprechend Aufstellplanung und Tragfähigkeitsnachweis montiert, geprüft, betrieben und nach Rohbauabschluss demontiert.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1.1.3. Lieferbelege und Prüfblätter werden dem betreffenden Bauteil zugeordnet; eine Unterschrift über Anlieferung oder Mengenaufnahme enthält keine rechtsgeschäftliche Abnahme der gesamten Vertragsleistung.</w:t>
      </w:r>
    </w:p>
    <w:p>
      <w:pPr>
        <w:pStyle w:val="Heading1"/>
      </w:pPr>
      <w:r>
        <w:t>1.1.4 Baustrom und Beleuchtung</w:t>
      </w:r>
    </w:p>
    <w:p>
      <w:r>
        <w:t>Bezug: Ursprungsposition 2.1 Baustelleneinrichtung. Kalkulation: 1 Anlage × 4.200,00 EUR = 4.200,00 EUR netto.</w:t>
      </w:r>
    </w:p>
    <w:p>
      <w:r>
        <w:t>Eine geprüfte Baustrom-Unterverteilung mit geschützten Leitungswegen und Baustellenbeleuchtung wird für den eigenen Rohbaubetrieb bereitgestellt.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1.1.4. Lieferbelege und Prüfblätter werden dem betreffenden Bauteil zugeordnet; eine Unterschrift über Anlieferung oder Mengenaufnahme enthält keine rechtsgeschäftliche Abnahme der gesamten Vertragsleistung.</w:t>
      </w:r>
    </w:p>
    <w:p>
      <w:r>
        <w:br w:type="page"/>
      </w:r>
    </w:p>
    <w:p>
      <w:pPr>
        <w:pStyle w:val="Heading1"/>
      </w:pPr>
      <w:r>
        <w:t>1.1.5 Räumung der Einrichtung</w:t>
      </w:r>
    </w:p>
    <w:p>
      <w:r>
        <w:t>Bezug: Ursprungsposition 2.1 Baustelleneinrichtung. Kalkulation: 1 Leistung × 4.000,00 EUR = 4.000,00 EUR netto.</w:t>
      </w:r>
    </w:p>
    <w:p>
      <w:r>
        <w:t>Temporäre Flächen, Fundamente und Schutzmaßnahmen des Rohbaubetriebs werden geordnet zurückgebaut und die Flächen dem Folgegewerk übergeben.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1.1.5. Lieferbelege und Prüfblätter werden dem betreffenden Bauteil zugeordnet; eine Unterschrift über Anlieferung oder Mengenaufnahme enthält keine rechtsgeschäftliche Abnahme der gesamten Vertragsleistung.</w:t>
      </w:r>
    </w:p>
    <w:p>
      <w:pPr>
        <w:pStyle w:val="Heading1"/>
      </w:pPr>
      <w:r>
        <w:t>1.2.1 Regulärer Bodenaushub</w:t>
      </w:r>
    </w:p>
    <w:p>
      <w:r>
        <w:t>Bezug: Ursprungsposition 2.2 Erdarbeiten und Gründungsvorbereitung. Kalkulation: 600 m³ × 45,00 EUR = 27.000,00 EUR netto.</w:t>
      </w:r>
    </w:p>
    <w:p>
      <w:r>
        <w:t>Aushub und innerbetrieblicher Transport erfolgen abschnittsweise im planmäßigen Baufeld; Oberboden und Unterboden bleiben getrennt.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1.2.1. Lieferbelege und Prüfblätter werden dem betreffenden Bauteil zugeordnet; eine Unterschrift über Anlieferung oder Mengenaufnahme enthält keine rechtsgeschäftliche Abnahme der gesamten Vertragsleistung.</w:t>
      </w:r>
    </w:p>
    <w:p>
      <w:r>
        <w:br w:type="page"/>
      </w:r>
    </w:p>
    <w:p>
      <w:pPr>
        <w:pStyle w:val="Heading1"/>
      </w:pPr>
      <w:r>
        <w:t>1.2.2 Abfuhr regulärer Überschussboden</w:t>
      </w:r>
    </w:p>
    <w:p>
      <w:r>
        <w:t>Bezug: Ursprungsposition 2.2 Erdarbeiten und Gründungsvorbereitung. Kalkulation: 420 m³ × 65,00 EUR = 27.300,00 EUR netto.</w:t>
      </w:r>
    </w:p>
    <w:p>
      <w:r>
        <w:t>Überschüssiger Boden wird nur nach dokumentierter Deklaration an die dafür geeignete Annahmestelle abgegeben; Annahmescheine sind vorzulegen.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1.2.2. Lieferbelege und Prüfblätter werden dem betreffenden Bauteil zugeordnet; eine Unterschrift über Anlieferung oder Mengenaufnahme enthält keine rechtsgeschäftliche Abnahme der gesamten Vertragsleistung.</w:t>
      </w:r>
    </w:p>
    <w:p>
      <w:pPr>
        <w:pStyle w:val="Heading1"/>
      </w:pPr>
      <w:r>
        <w:t>1.2.3 Gründungspolster</w:t>
      </w:r>
    </w:p>
    <w:p>
      <w:r>
        <w:t>Bezug: Ursprungsposition 2.2 Erdarbeiten und Gründungsvorbereitung. Kalkulation: 150 m³ × 85,00 EUR = 12.750,00 EUR netto.</w:t>
      </w:r>
    </w:p>
    <w:p>
      <w:r>
        <w:t>Geeignetes mineralisches Material wird im freigegebenen Gründungsbereich lagenweise eingebaut; Schichtdicken und Verdichtungsverfahren sind mit der Baugrundplanung abzustimmen.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1.2.3. Lieferbelege und Prüfblätter werden dem betreffenden Bauteil zugeordnet; eine Unterschrift über Anlieferung oder Mengenaufnahme enthält keine rechtsgeschäftliche Abnahme der gesamten Vertragsleistung.</w:t>
      </w:r>
    </w:p>
    <w:p>
      <w:r>
        <w:br w:type="page"/>
      </w:r>
    </w:p>
    <w:p>
      <w:pPr>
        <w:pStyle w:val="Heading1"/>
      </w:pPr>
      <w:r>
        <w:t>1.2.4 Gräben im Gründungsbaufeld</w:t>
      </w:r>
    </w:p>
    <w:p>
      <w:r>
        <w:t>Bezug: Ursprungsposition 2.2 Erdarbeiten und Gründungsvorbereitung. Kalkulation: 150 m × 85,00 EUR = 12.750,00 EUR netto.</w:t>
      </w:r>
    </w:p>
    <w:p>
      <w:r>
        <w:t>Die Gräben im Rohbaubaufeld werden einschließlich erforderlicher Sicherung hergestellt und nach Freigabe lagenweise verfüllt; Außenleitungen des Loses Außenanlagen sind nicht enthalten.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1.2.4. Lieferbelege und Prüfblätter werden dem betreffenden Bauteil zugeordnet; eine Unterschrift über Anlieferung oder Mengenaufnahme enthält keine rechtsgeschäftliche Abnahme der gesamten Vertragsleistung.</w:t>
      </w:r>
    </w:p>
    <w:p>
      <w:pPr>
        <w:pStyle w:val="Heading1"/>
      </w:pPr>
      <w:r>
        <w:t>1.2.5 Verdichtungskontrollen</w:t>
      </w:r>
    </w:p>
    <w:p>
      <w:r>
        <w:t>Bezug: Ursprungsposition 2.2 Erdarbeiten und Gründungsvorbereitung. Kalkulation: 12 Prüfort × 850,00 EUR = 10.200,00 EUR netto.</w:t>
      </w:r>
    </w:p>
    <w:p>
      <w:r>
        <w:t>An zwölf vorab mit der Baugrundplanung abgestimmten Orten werden Tragfähigkeit und Verdichtung mit dem für Boden und Einbauzustand geeigneten Verfahren dokumentiert.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1.2.5. Lieferbelege und Prüfblätter werden dem betreffenden Bauteil zugeordnet; eine Unterschrift über Anlieferung oder Mengenaufnahme enthält keine rechtsgeschäftliche Abnahme der gesamten Vertragsleistung.</w:t>
      </w:r>
    </w:p>
    <w:p>
      <w:r>
        <w:br w:type="page"/>
      </w:r>
    </w:p>
    <w:p>
      <w:pPr>
        <w:pStyle w:val="Heading1"/>
      </w:pPr>
      <w:r>
        <w:t>1.3.1 Bodenplatte Beton</w:t>
      </w:r>
    </w:p>
    <w:p>
      <w:r>
        <w:t>Bezug: Ursprungsposition 2.3 Beton und tragendes Mauerwerk. Kalkulation: 90 m³ × 340,00 EUR = 30.600,00 EUR netto.</w:t>
      </w:r>
    </w:p>
    <w:p>
      <w:r>
        <w:t>Die Bodenplatte wird nach Schalplan und freigegebener Betonfestlegung einschließlich Einbau, Verdichtung und Nachbehandlung hergestellt; Bewehrung und Schalung sind gesondert kalkuliert.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1.3.1. Lieferbelege und Prüfblätter werden dem betreffenden Bauteil zugeordnet; eine Unterschrift über Anlieferung oder Mengenaufnahme enthält keine rechtsgeschäftliche Abnahme der gesamten Vertragsleistung.</w:t>
      </w:r>
    </w:p>
    <w:p>
      <w:pPr>
        <w:pStyle w:val="Heading1"/>
      </w:pPr>
      <w:r>
        <w:t>1.3.2 Decken und tragende Betonbauteile</w:t>
      </w:r>
    </w:p>
    <w:p>
      <w:r>
        <w:t>Bezug: Ursprungsposition 2.3 Beton und tragendes Mauerwerk. Kalkulation: 246 m³ × 320,00 EUR = 78.720,00 EUR netto.</w:t>
      </w:r>
    </w:p>
    <w:p>
      <w:r>
        <w:t>Die Geschossdecken und übrigen tragenden Betonbauteile werden in freigegebenen Takten hergestellt; Aussparungen, Durchführungen und Einbauteile sind vor jedem Takt abzugleichen.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1.3.2. Lieferbelege und Prüfblätter werden dem betreffenden Bauteil zugeordnet; eine Unterschrift über Anlieferung oder Mengenaufnahme enthält keine rechtsgeschäftliche Abnahme der gesamten Vertragsleistung.</w:t>
      </w:r>
    </w:p>
    <w:p>
      <w:r>
        <w:br w:type="page"/>
      </w:r>
    </w:p>
    <w:p>
      <w:pPr>
        <w:pStyle w:val="Heading1"/>
      </w:pPr>
      <w:r>
        <w:t>1.3.3 Bewehrungsstahl</w:t>
      </w:r>
    </w:p>
    <w:p>
      <w:r>
        <w:t>Bezug: Ursprungsposition 2.3 Beton und tragendes Mauerwerk. Kalkulation: 45 t × 1.700,00 EUR = 76.500,00 EUR netto.</w:t>
      </w:r>
    </w:p>
    <w:p>
      <w:r>
        <w:t>Bewehrung wird nach freigegebenen Stahllisten geliefert, mit den geforderten Abstandhaltern eingebaut und vor dem Betonieren zur Kontrolle zugänglich gehalten.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1.3.3. Lieferbelege und Prüfblätter werden dem betreffenden Bauteil zugeordnet; eine Unterschrift über Anlieferung oder Mengenaufnahme enthält keine rechtsgeschäftliche Abnahme der gesamten Vertragsleistung.</w:t>
      </w:r>
    </w:p>
    <w:p>
      <w:pPr>
        <w:pStyle w:val="Heading1"/>
      </w:pPr>
      <w:r>
        <w:t>1.3.4 Tragendes Mauerwerk</w:t>
      </w:r>
    </w:p>
    <w:p>
      <w:r>
        <w:t>Bezug: Ursprungsposition 2.3 Beton und tragendes Mauerwerk. Kalkulation: 900 m² × 145,00 EUR = 130.500,00 EUR netto.</w:t>
      </w:r>
    </w:p>
    <w:p>
      <w:r>
        <w:t>Tragende Wände werden mit den in der Tragwerks- und Bauphysikplanung festgelegten Stein- und Mörtelsystemen einschließlich Anschlüssen und Überbindemaßen errichtet.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1.3.4. Lieferbelege und Prüfblätter werden dem betreffenden Bauteil zugeordnet; eine Unterschrift über Anlieferung oder Mengenaufnahme enthält keine rechtsgeschäftliche Abnahme der gesamten Vertragsleistung.</w:t>
      </w:r>
    </w:p>
    <w:p>
      <w:r>
        <w:br w:type="page"/>
      </w:r>
    </w:p>
    <w:p>
      <w:pPr>
        <w:pStyle w:val="Heading1"/>
      </w:pPr>
      <w:r>
        <w:t>1.3.5 Schalflächen</w:t>
      </w:r>
    </w:p>
    <w:p>
      <w:r>
        <w:t>Bezug: Ursprungsposition 2.3 Beton und tragendes Mauerwerk. Kalkulation: 800 m² × 40,00 EUR = 32.000,00 EUR netto.</w:t>
      </w:r>
    </w:p>
    <w:p>
      <w:r>
        <w:t>Schalung und temporäre Unterstützung werden entsprechend Belastung, Betonierfolge und vorgesehener Oberfläche ausgeführt; Ausschalfristen folgen der konkreten Festigkeitsentwicklung.</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1.3.5. Lieferbelege und Prüfblätter werden dem betreffenden Bauteil zugeordnet; eine Unterschrift über Anlieferung oder Mengenaufnahme enthält keine rechtsgeschäftliche Abnahme der gesamten Vertragsleistung.</w:t>
      </w:r>
    </w:p>
    <w:p>
      <w:pPr>
        <w:pStyle w:val="Heading1"/>
      </w:pPr>
      <w:r>
        <w:t>1.3.6 Treppenläufe</w:t>
      </w:r>
    </w:p>
    <w:p>
      <w:r>
        <w:t>Bezug: Ursprungsposition 2.3 Beton und tragendes Mauerwerk. Kalkulation: 4 Stück × 2.920,00 EUR = 11.680,00 EUR netto.</w:t>
      </w:r>
    </w:p>
    <w:p>
      <w:r>
        <w:t>Die vier Treppenläufe werden mit abgestimmten Auflager- und Schallschutzdetails eingebaut; Transport, Montage und Schutz bis zur Übergabe sind enthalten.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1.3.6. Lieferbelege und Prüfblätter werden dem betreffenden Bauteil zugeordnet; eine Unterschrift über Anlieferung oder Mengenaufnahme enthält keine rechtsgeschäftliche Abnahme der gesamten Vertragsleistung.</w:t>
      </w:r>
    </w:p>
    <w:p>
      <w:r>
        <w:br w:type="page"/>
      </w:r>
    </w:p>
    <w:p>
      <w:pPr>
        <w:pStyle w:val="Heading1"/>
      </w:pPr>
      <w:r>
        <w:t>1.4.1 Nichttragende Rohbauwände</w:t>
      </w:r>
    </w:p>
    <w:p>
      <w:r>
        <w:t>Bezug: Ursprungsposition 2.4 Rohbaunebenarbeiten. Kalkulation: 400 m² × 115,00 EUR = 46.000,00 EUR netto.</w:t>
      </w:r>
    </w:p>
    <w:p>
      <w:r>
        <w:t>Nichttragende massive Innenwände werden mit den planmäßigen Anschlüssen erstellt; Installationsschachtbekleidungen des Ausbaugewerks sind ausgeschlossen.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1.4.1. Lieferbelege und Prüfblätter werden dem betreffenden Bauteil zugeordnet; eine Unterschrift über Anlieferung oder Mengenaufnahme enthält keine rechtsgeschäftliche Abnahme der gesamten Vertragsleistung.</w:t>
      </w:r>
    </w:p>
    <w:p>
      <w:pPr>
        <w:pStyle w:val="Heading1"/>
      </w:pPr>
      <w:r>
        <w:t>1.4.2 Aufzugschacht Rohbau</w:t>
      </w:r>
    </w:p>
    <w:p>
      <w:r>
        <w:t>Bezug: Ursprungsposition 2.4 Rohbaunebenarbeiten. Kalkulation: 90 m² × 320,00 EUR = 28.800,00 EUR netto.</w:t>
      </w:r>
    </w:p>
    <w:p>
      <w:r>
        <w:t>Schachtwände und Auflager werden mit der Werkplanung des Aufzugs abgeglichen; Rohbaumaße dürfen nicht aus den lichten Kabinenmaßen abgeleitet werden.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1.4.2. Lieferbelege und Prüfblätter werden dem betreffenden Bauteil zugeordnet; eine Unterschrift über Anlieferung oder Mengenaufnahme enthält keine rechtsgeschäftliche Abnahme der gesamten Vertragsleistung.</w:t>
      </w:r>
    </w:p>
    <w:p>
      <w:r>
        <w:br w:type="page"/>
      </w:r>
    </w:p>
    <w:p>
      <w:pPr>
        <w:pStyle w:val="Heading1"/>
      </w:pPr>
      <w:r>
        <w:t>1.4.3 Treppenpodeste</w:t>
      </w:r>
    </w:p>
    <w:p>
      <w:r>
        <w:t>Bezug: Ursprungsposition 2.4 Rohbaunebenarbeiten. Kalkulation: 4 Stück × 4.200,00 EUR = 16.800,00 EUR netto.</w:t>
      </w:r>
    </w:p>
    <w:p>
      <w:r>
        <w:t>Die Podeste werden mit den freigegebenen Lagerungen und Anschlussbewehrungen hergestellt; die angesetzten vier Bauteile sind im Schalplan eindeutig zu kennzeichnen.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1.4.3. Lieferbelege und Prüfblätter werden dem betreffenden Bauteil zugeordnet; eine Unterschrift über Anlieferung oder Mengenaufnahme enthält keine rechtsgeschäftliche Abnahme der gesamten Vertragsleistung.</w:t>
      </w:r>
    </w:p>
    <w:p>
      <w:pPr>
        <w:pStyle w:val="Heading1"/>
      </w:pPr>
      <w:r>
        <w:t>1.4.4 Geplante Durchbruchschließungen</w:t>
      </w:r>
    </w:p>
    <w:p>
      <w:r>
        <w:t>Bezug: Ursprungsposition 2.4 Rohbaunebenarbeiten. Kalkulation: 80 Stück × 480,00 EUR = 38.400,00 EUR netto.</w:t>
      </w:r>
    </w:p>
    <w:p>
      <w:r>
        <w:t>Die planmäßig vorgesehenen Öffnungen werden nach Einbau der Leitungen mit dem zugehörigen Rohbaumaterial geschlossen; zugelassene Leitungsabschottungen bleiben bei den Fachgewerken.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1.4.4. Lieferbelege und Prüfblätter werden dem betreffenden Bauteil zugeordnet; eine Unterschrift über Anlieferung oder Mengenaufnahme enthält keine rechtsgeschäftliche Abnahme der gesamten Vertragsleistung.</w:t>
      </w:r>
    </w:p>
    <w:p>
      <w:r>
        <w:br w:type="page"/>
      </w:r>
    </w:p>
    <w:p>
      <w:pPr>
        <w:pStyle w:val="Heading1"/>
      </w:pPr>
      <w:r>
        <w:t>1.4.5 Sockelrohbau</w:t>
      </w:r>
    </w:p>
    <w:p>
      <w:r>
        <w:t>Bezug: Ursprungsposition 2.4 Rohbaunebenarbeiten. Kalkulation: 100 m × 180,00 EUR = 18.000,00 EUR netto.</w:t>
      </w:r>
    </w:p>
    <w:p>
      <w:r>
        <w:t>Sockelabschnitte und Aufkantungen werden höhengerecht vorbereitet; der schwellenlose Haupteingang erhält die ausgesparte Anschlussgeometrie des Details AP02.</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1.4.5. Lieferbelege und Prüfblätter werden dem betreffenden Bauteil zugeordnet; eine Unterschrift über Anlieferung oder Mengenaufnahme enthält keine rechtsgeschäftliche Abnahme der gesamten Vertragsleistung.</w:t>
      </w:r>
    </w:p>
    <w:p>
      <w:pPr>
        <w:pStyle w:val="Heading1"/>
      </w:pPr>
      <w:r>
        <w:t>1.4.6 Rohbauanschlüsse</w:t>
      </w:r>
    </w:p>
    <w:p>
      <w:r>
        <w:t>Bezug: Ursprungsposition 2.4 Rohbaunebenarbeiten. Kalkulation: 40 Stück × 300,00 EUR = 12.000,00 EUR netto.</w:t>
      </w:r>
    </w:p>
    <w:p>
      <w:r>
        <w:t>Die im Anschlussregister erfassten Wand- und Deckenanschlüsse werden vor dem Verdecken kontrolliert und für die nachfolgenden Gewerke dokumentiert.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1.4.6. Lieferbelege und Prüfblätter werden dem betreffenden Bauteil zugeordnet; eine Unterschrift über Anlieferung oder Mengenaufnahme enthält keine rechtsgeschäftliche Abnahme der gesamten Vertragsleistung.</w:t>
      </w:r>
    </w:p>
    <w:p>
      <w:r>
        <w:t>Geprüft für die technische Koordination: Nora Feld. Kalkulation erläutert durch die Bauleitung des Auftragnehmers. Die Bauherrin hält an der vereinbarten Lospauschale fest.</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Detailleistungsverzeichnis Los 1</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