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Berichtigung des Bautagebuchauszugs</w:t>
      </w:r>
    </w:p>
    <w:p>
      <w:r>
        <w:t>Berichtigung durch Jan Merz und Elif Sand vom 06.06.2028</w:t>
      </w:r>
    </w:p>
    <w:p>
      <w:pPr>
        <w:pStyle w:val="Heading1"/>
      </w:pPr>
      <w:r>
        <w:t>1 Anlass</w:t>
      </w:r>
    </w:p>
    <w:p>
      <w:r>
        <w:t>Der ursprüngliche Kurzauszug 050_Bautagebuch.csv enthält für den 05.06.2028 den Stand „Trockenbau und Leitungsführung; Abschottungen noch offen“ sowie zwölf Personen. Der 05.06.2028 ist Pfingstmontag und in Niedersachsen ein gesetzlicher Feiertag. Der Eintrag wird deshalb nicht als Nachweis regulärer gewerblicher Bauarbeit oder zwölf geleisteter Personentage übernommen.</w:t>
      </w:r>
    </w:p>
    <w:p>
      <w:pPr>
        <w:pStyle w:val="Heading1"/>
      </w:pPr>
      <w:r>
        <w:t>2 Berichtigung des Erfassungsfehlers</w:t>
      </w:r>
    </w:p>
    <w:p>
      <w:r>
        <w:t>Wir, Jan Merz für Innenraum Ausbau und Elif Sand für Planwerk, berichtigen den Datumsfehler unseres Tagesvermerks ausdrücklich. Die dort bezeichnete tatsächliche Arbeit an Trockenbau und Leitungsführung mit zwölf Personen fand am 06.06.2028 statt. Beim Übertragen wurde irrtümlich das Datum 05.06.2028 eingetragen. Am Pfingstmontag wurden diese Arbeiten nicht ausgeführt; der produktive Personalstand für den 05.06. beträgt null. Für den 06.06. werden zwölf tatsächlich eingesetzte Personen geführt. Es handelt sich um die Berichtigung eines Erfassungsfehlers, nicht um eine nachträgliche Genehmigung für Feiertagsarbeit.</w:t>
      </w:r>
    </w:p>
    <w:p>
      <w:pPr>
        <w:pStyle w:val="Heading1"/>
      </w:pPr>
      <w:r>
        <w:t>3 Aufbewahrung und Reichweite</w:t>
      </w:r>
    </w:p>
    <w:p>
      <w:r>
        <w:t>Der überlieferte Kurzauszug bleibt unverändert erhalten. Dieser Ergänzungsvermerk macht die zeitliche und personelle Zuordnung nachvollziehbar; er wird zusammen mit dem Monatsband Juni aufbewahrt. Andere datierte Anker des Kurzauszugs bleiben bestehen.</w:t>
      </w:r>
    </w:p>
    <w:p>
      <w:r>
        <w:t>Berichtigt am 06.06.2028: gez. Jan Merz; gez. Elif Sand. In das Tagesregister übernommen: gez. Hans Müller. Fachlich zur Kenntnis genommen: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Berichtigung des Bautagebuchauszugs</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