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5</w:t>
      </w:r>
    </w:p>
    <w:p>
      <w:r>
        <w:t>Aufzugschacht und Rohbaumaße · 23.03.2028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zugänglichen Schachtwände des ersten Obergeschosses wurden aufgenommen und mit der Hersteller-Werkplanung abgeglichen. Die Kabine bleibt mit 1,10 m mal 1,40 m nutzbar und die Tür mit 0,90 m licht geplant.</w:t>
      </w:r>
    </w:p>
    <w:p>
      <w:pPr>
        <w:pStyle w:val="Heading1"/>
      </w:pPr>
      <w:r>
        <w:t>3 Weitere Ausführung</w:t>
      </w:r>
    </w:p>
    <w:p>
      <w:r>
        <w:t>Hubpunkt erhält die Maßaufnahme vor Fertigung der Schachtkomponenten. Änderungen an Befestigungskräften sind an die Tragwerksplanung zurückzugeben.</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