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11</w:t>
      </w:r>
    </w:p>
    <w:p>
      <w:r>
        <w:t>Höhen und Entwässerung Außenanlagen · 04.08.2028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korrigierte Pflasterlehre vor dem Hauseingang wurde kontrolliert. Die Wegeausbildung führt Wasser vom Gebäude zur vorgesehenen Entwässerung, ohne den stufenlosen Zugang aufzugeben.</w:t>
      </w:r>
    </w:p>
    <w:p>
      <w:r>
        <w:t>Im zugehörigen Befundregister werden geführt: M-007 Höhenkontrolle Eingangsweg. Die einzelne Mängelzuordnung und die gesonderten Nachkontrollen bleiben maßgeblich.</w:t>
      </w:r>
    </w:p>
    <w:p>
      <w:pPr>
        <w:pStyle w:val="Heading1"/>
      </w:pPr>
      <w:r>
        <w:t>3 Weitere Ausführung</w:t>
      </w:r>
    </w:p>
    <w:p>
      <w:r>
        <w:t>Die endgültigen Höhen sind vor dem letzten Verdichtungsgang aufzunehmen. Der Stellplatz 01 und der Weg zum Eingang bleiben frei von Behinderungen.</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