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M-005</w:t>
      </w:r>
    </w:p>
    <w:p>
      <w:r>
        <w:t>Revisionsöffnung WE 04 · 28.06.2028</w:t>
      </w:r>
    </w:p>
    <w:p>
      <w:pPr>
        <w:pStyle w:val="Heading1"/>
      </w:pPr>
      <w:r>
        <w:t>1 Bauteil und Beteiligte</w:t>
      </w:r>
    </w:p>
    <w:p>
      <w:r>
        <w:t>Der Vorgang betrifft WE 04 Installationsschacht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Die vorgesehene Revisionsöffnung war durch ein Unterkonstruktionsprofil eingeengt; der Armaturenzugang war noch nicht nutzbar.</w:t>
      </w:r>
    </w:p>
    <w:p>
      <w:pPr>
        <w:pStyle w:val="Heading1"/>
      </w:pPr>
      <w:r>
        <w:t>3 Maßnahme und Zuordnung</w:t>
      </w:r>
    </w:p>
    <w:p>
      <w:r>
        <w:t>Walter Schneider soll die Öffnung mit der TGA-Planung abstimmen und das Profil vor der Beplankung entsprechend versetzen.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