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Befund M-006</w:t>
      </w:r>
    </w:p>
    <w:p>
      <w:r>
        <w:t>Randanschluss Estrich WE 01 · 03.07.2028</w:t>
      </w:r>
    </w:p>
    <w:p>
      <w:pPr>
        <w:pStyle w:val="Heading1"/>
      </w:pPr>
      <w:r>
        <w:t>1 Bauteil und Beteiligte</w:t>
      </w:r>
    </w:p>
    <w:p>
      <w:r>
        <w:t>Der Vorgang betrifft WE 01 Flur vor Estrich im Projekt SW-HI-26-08. Zuständiges Gewerk ist Innenraum Ausbau GmbH; für die laufende Ausführung ist Walter Schneider benannt. Nora Feld führt die technische Abstimmung, Hans Müller hält den sichtbaren Zustand fest. Rechtsgeschäftliche Entscheidungen trifft die Bauherrin.</w:t>
      </w:r>
    </w:p>
    <w:p>
      <w:pPr>
        <w:pStyle w:val="Heading1"/>
      </w:pPr>
      <w:r>
        <w:t>2 Festgestellter Zustand</w:t>
      </w:r>
    </w:p>
    <w:p>
      <w:r>
        <w:t>Am Anschluss zur aufgehenden Wand fehlte ein kurzer Abschnitt des Randdämmstreifens; Estrich war dort noch nicht eingebaut.</w:t>
      </w:r>
    </w:p>
    <w:p>
      <w:pPr>
        <w:pStyle w:val="Heading1"/>
      </w:pPr>
      <w:r>
        <w:t>3 Maßnahme und Zuordnung</w:t>
      </w:r>
    </w:p>
    <w:p>
      <w:r>
        <w:t>Der bezeichnete Bereich bleibt bis zum geschlossenen Randanschluss ausgespart. Der Polier soll die durchgängige Trennung vor dem Einbringen kontrollieren.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Befund bleibt bis zur dokumentierten Nachkontrolle beziehungsweise einer ausdrücklichen vertraglichen Regelung offen. Die gesetzten Arbeitsschritte werden mit dem Bauablauf koordiniert; eine bestrittene Ursache wird nicht als abschließend bewiesen behandelt.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Befund M-006</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