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Befund M-011</w:t>
      </w:r>
    </w:p>
    <w:p>
      <w:r>
        <w:t>Abweichender Holzbelag WE 07 · 11.09.2028</w:t>
      </w:r>
    </w:p>
    <w:p>
      <w:pPr>
        <w:pStyle w:val="Heading1"/>
      </w:pPr>
      <w:r>
        <w:t>1 Bauteil und Beteiligte</w:t>
      </w:r>
    </w:p>
    <w:p>
      <w:r>
        <w:t>Der Vorgang betrifft WE 07 Wohnbereich Holzbelag im Projekt SW-HI-26-08. Zuständiges Gewerk ist Innenraum Ausbau GmbH; für die laufende Ausführung ist Walter Schneider benannt. Nora Feld führt die technische Abstimmung, Hans Müller hält den sichtbaren Zustand fest. Rechtsgeschäftliche Entscheidungen trifft die Bauherrin.</w:t>
      </w:r>
    </w:p>
    <w:p>
      <w:pPr>
        <w:pStyle w:val="Heading1"/>
      </w:pPr>
      <w:r>
        <w:t>2 Festgestellter Zustand</w:t>
      </w:r>
    </w:p>
    <w:p>
      <w:r>
        <w:t>Die eingebaute Eichenqualität wich von der vereinbarten Bemusterung ab. Eine technische Untauglichkeit wurde aus dem Materialvergleich allein nicht hergeleitet.</w:t>
      </w:r>
    </w:p>
    <w:p>
      <w:pPr>
        <w:pStyle w:val="Heading1"/>
      </w:pPr>
      <w:r>
        <w:t>3 Maßnahme und Zuordnung</w:t>
      </w:r>
    </w:p>
    <w:p>
      <w:r>
        <w:t>Die Bauherrin verlangt die genaue Produktbezeichnung und ein Angebot zur Wiederherstellung oder ausdrücklichen Vereinbarung. Bis dahin bleibt der bekannte Mangel bei der Abnahme vorbehalten.</w:t>
      </w:r>
    </w:p>
    <w:p>
      <w:r>
        <w:t>Für die bevorstehende Abnahme ist der bekannte Belagsmangel ausdrücklich offenzuhalten. Eine Vergütungsherabsetzung oder ein Verzicht auf Beseitigung ist bisher nicht vereinbart; die Bauherrin entscheidet erst nach Vorlage der erforderlichen Unterlagen.</w:t>
      </w:r>
    </w:p>
    <w:p>
      <w:pPr>
        <w:pStyle w:val="Heading1"/>
      </w:pPr>
      <w:r>
        <w:t>4 Abschluss des Vermerks</w:t>
      </w:r>
    </w:p>
    <w:p>
      <w:r>
        <w:t>Der Befund bleibt bis zur dokumentierten Nachkontrolle beziehungsweise einer ausdrücklichen vertraglichen Regelung offen. Die gesetzten Arbeitsschritte werden mit dem Bauablauf koordiniert; eine bestrittene Ursache wird nicht als abschließend bewiesen behandelt. Protokoll: gez. Hans Müller; technische Durchsicht: gez. Nora Feld.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77" w:bottom="879" w:left="1077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Konturfeld Architektur · Projektakte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Wohnhof Am Steinbogen 18 · Hildesheim · SW-HI-26-08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45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45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5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5" w:lineRule="auto" w:before="18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45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20" w:line="245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20" w:line="245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20" w:line="245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45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45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5" w:lineRule="auto" w:after="12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 w:line="245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20" w:line="245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Befund M-011</dc:title>
  <dc:subject/>
  <dc:creator>Klotzkette</dc:creator>
  <cp:keywords/>
  <dc:description>generated by python-docx</dc:description>
  <cp:lastModifiedBy>Klotzkette</cp:lastModifiedBy>
  <cp:revision>1</cp:revision>
  <dcterms:created xsi:type="dcterms:W3CDTF">2026-09-28T00:00:00Z</dcterms:created>
  <dcterms:modified xsi:type="dcterms:W3CDTF">2026-09-28T00:00:00Z</dcterms:modified>
  <cp:category/>
  <dc:language>de-DE</dc:language>
</cp:coreProperties>
</file>