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Nachkontrolle M-011</w:t>
      </w:r>
    </w:p>
    <w:p>
      <w:r>
        <w:t>Abweichender Holzbelag WE 07 · 15.10.2028</w:t>
      </w:r>
    </w:p>
    <w:p>
      <w:pPr>
        <w:pStyle w:val="Heading1"/>
      </w:pPr>
      <w:r>
        <w:t>1 Bauteil und Beteiligte</w:t>
      </w:r>
    </w:p>
    <w:p>
      <w:r>
        <w:t>Der Vorgang betrifft WE 07 Wohnbereich Holzbelag im Projekt SW-HI-26-08. Zuständiges Gewerk ist Innenraum Ausbau GmbH; für die laufende Ausführung ist Walter Schneider benannt. Nora Feld führt die technische Abstimmung, Hans Müller hält den sichtbaren Zustand fest. Rechtsgeschäftliche Entscheidungen trifft die Bauherrin.</w:t>
      </w:r>
    </w:p>
    <w:p>
      <w:pPr>
        <w:pStyle w:val="Heading1"/>
      </w:pPr>
      <w:r>
        <w:t>2 Festgestellter Zustand</w:t>
      </w:r>
    </w:p>
    <w:p>
      <w:r>
        <w:t>Am 15.10. vereinbarten die Parteien den Verbleib des Belags und eine Vergütungsherabsetzung um 2.500 EUR netto zuzüglich 475 EUR Umsatzsteuer. Nur diese Materialabweichung ist vertraglich erledigt; der Erstattungsnachweis folgt gesondert.</w:t>
      </w:r>
    </w:p>
    <w:p>
      <w:pPr>
        <w:pStyle w:val="Heading1"/>
      </w:pPr>
      <w:r>
        <w:t>3 Maßnahme und Zuordnung</w:t>
      </w:r>
    </w:p>
    <w:p>
      <w:r>
        <w:t>Die Nachkontrolle ist dem ersten Befund vom 11.09.2028 zugeordnet. Die Dokumentation wird zusammen mit dem ursprünglichen Bericht aufbewahrt; der frühere Befund wird nicht überschrieben.</w:t>
      </w:r>
    </w:p>
    <w:p>
      <w:r>
        <w:t>Die Abnahme vom 15.09.2028 enthält den Vorbehalt zur bekannten Materialabweichung. Der heutige Vergleich beschränkt sich auf diesen Punkt; andere mögliche Verlege- oder Folgeschäden werden nicht pauschal ausgeschlossen. Die Rückzahlung der Rechnungskorrektur ist ein eigener Buchhaltungsvorgang.</w:t>
      </w:r>
    </w:p>
    <w:p>
      <w:pPr>
        <w:pStyle w:val="Heading1"/>
      </w:pPr>
      <w:r>
        <w:t>4 Abschluss des Vermerks</w:t>
      </w:r>
    </w:p>
    <w:p>
      <w:r>
        <w:t>Der bezeichnete Nachkontrollstand wird dem Befundregister zugeordnet. Soweit die Ausführung fachlich weitergeführt werden kann, gilt dies nur für den konkret kontrollierten Abschnitt und den dokumentierten Zustand. Andere bekannte oder verdeckte Mängel werden dadurch nicht erledigt. Protokoll: gez. Hans Müller; technische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Nachkontrolle M-011</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