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Befund M-012</w:t>
      </w:r>
    </w:p>
    <w:p>
      <w:r>
        <w:t>Feuchtevorgang WE 05 im Betrieb · 08.11.2030</w:t>
      </w:r>
    </w:p>
    <w:p>
      <w:pPr>
        <w:pStyle w:val="Heading1"/>
      </w:pPr>
      <w:r>
        <w:t>1 Bauteil und Beteiligte</w:t>
      </w:r>
    </w:p>
    <w:p>
      <w:r>
        <w:t>Der Vorgang betrifft WE 05 Wohnzimmerfenster Nord im Betrieb im Projekt SW-HI-26-08. Zuständiges Gewerk ist Dachraum Gebäudehülle GmbH; für die laufende Ausführung ist Heinrich Bauer benannt. Nora Feld führt die technische Abstimmung, Hans Müller hält den sichtbaren Zustand fest. Rechtsgeschäftliche Entscheidungen trifft die Bauherrin.</w:t>
      </w:r>
    </w:p>
    <w:p>
      <w:pPr>
        <w:pStyle w:val="Heading1"/>
      </w:pPr>
      <w:r>
        <w:t>2 Festgestellter Zustand</w:t>
      </w:r>
    </w:p>
    <w:p>
      <w:r>
        <w:t>Nach der Mietermeldung vom 04.11. war ein örtlicher Feuchtestreifen sichtbar. Laub am äußeren Profil erklärte den verzögerten Wasserlauf nicht abschließend.</w:t>
      </w:r>
    </w:p>
    <w:p>
      <w:pPr>
        <w:pStyle w:val="Heading1"/>
      </w:pPr>
      <w:r>
        <w:t>3 Maßnahme und Zuordnung</w:t>
      </w:r>
    </w:p>
    <w:p>
      <w:r>
        <w:t>Dachraum soll den Anschluss gezielt öffnen und die Ursache dokumentieren. Die Verwaltung sichert den bisherigen Reinigungsstand; eine pauschale Verantwortungszuweisung an die Mietpartei unterbleibt.</w:t>
      </w:r>
    </w:p>
    <w:p>
      <w:r>
        <w:t>Die unternehmerische Erklärung zur unentgeltlichen Bearbeitung und der tatsächliche Öffnungsbefund werden im Originalwortlaut archiviert. Das Fristenregister wird nicht allein durch das Datum dieses Protokolls überschrieben. Die Rechtsfolgen von Verhandlungen oder Anerkenntnissen sind gesondert zu prüfen.</w:t>
      </w:r>
    </w:p>
    <w:p>
      <w:pPr>
        <w:pStyle w:val="Heading1"/>
      </w:pPr>
      <w:r>
        <w:t>4 Abschluss des Vermerks</w:t>
      </w:r>
    </w:p>
    <w:p>
      <w:r>
        <w:t>Der Befund bleibt bis zur dokumentierten Nachkontrolle beziehungsweise einer ausdrücklichen vertraglichen Regelung offen. Die gesetzten Arbeitsschritte werden mit dem Bauablauf koordiniert; eine bestrittene Ursache wird nicht als abschließend bewiesen behandelt.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Befund M-012</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