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Nachkontrolle M-012</w:t>
      </w:r>
    </w:p>
    <w:p>
      <w:r>
        <w:t>Feuchtevorgang WE 05 im Betrieb · 16.12.2030</w:t>
      </w:r>
    </w:p>
    <w:p>
      <w:pPr>
        <w:pStyle w:val="Heading1"/>
      </w:pPr>
      <w:r>
        <w:t>1 Bauteil und Beteiligte</w:t>
      </w:r>
    </w:p>
    <w:p>
      <w:r>
        <w:t>Der Vorgang betrifft WE 05 Wohnzimmerfenster Nord im Betrieb im Projekt SW-HI-26-08. Zuständiges Gewerk ist Dachraum Gebäudehülle GmbH; für die laufende Ausführung ist Heinrich Bauer benannt. Nora Feld führt die technische Abstimmung, Hans Müller hält den sichtbaren Zustand fest. Rechtsgeschäftliche Entscheidungen trifft die Bauherrin.</w:t>
      </w:r>
    </w:p>
    <w:p>
      <w:pPr>
        <w:pStyle w:val="Heading1"/>
      </w:pPr>
      <w:r>
        <w:t>2 Festgestellter Zustand</w:t>
      </w:r>
    </w:p>
    <w:p>
      <w:r>
        <w:t>Nach Öffnung am 18.11. wurde eine verdeckte zu hohe Dichtstoffraupe entfernt. Am 16.12. zeigte die zugängliche Innenfläche keine neue sichtbare Feuchte. Der technische Abschluss ersetzt keine anwaltliche Prüfung von Anerkenntnis und Fristwirkung.</w:t>
      </w:r>
    </w:p>
    <w:p>
      <w:pPr>
        <w:pStyle w:val="Heading1"/>
      </w:pPr>
      <w:r>
        <w:t>3 Maßnahme und Zuordnung</w:t>
      </w:r>
    </w:p>
    <w:p>
      <w:r>
        <w:t>Die Nachkontrolle ist dem ersten Befund vom 08.11.2030 zugeordnet. Die Dokumentation wird zusammen mit dem ursprünglichen Bericht aufbewahrt; der frühere Befund wird nicht überschrieben.</w:t>
      </w:r>
    </w:p>
    <w:p>
      <w:r>
        <w:t>Die unternehmerische Erklärung zur unentgeltlichen Bearbeitung und der tatsächliche Öffnungsbefund werden im Originalwortlaut archiviert. Das Fristenregister wird nicht allein durch das Datum dieses Protokolls überschrieben. Die Rechtsfolgen von Verhandlungen oder Anerkenntnissen sind gesondert zu prüfen.</w:t>
      </w:r>
    </w:p>
    <w:p>
      <w:pPr>
        <w:pStyle w:val="Heading1"/>
      </w:pPr>
      <w:r>
        <w:t>4 Abschluss des Vermerks</w:t>
      </w:r>
    </w:p>
    <w:p>
      <w:r>
        <w:t>Der bezeichnete Nachkontrollstand wird dem Befundregister zugeordnet. Soweit die Ausführung fachlich weitergeführt werden kann, gilt dies nur für den konkret kontrollierten Abschnitt und den dokumentierten Zustand. Andere bekannte oder verdeckte Mängel werden dadurch nicht erledigt. Protokoll: gez. Hans Müller; technische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Nachkontrolle M-012</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