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LB-004</w:t>
      </w:r>
    </w:p>
    <w:p>
      <w:r>
        <w:t>Mineralisches Gründungspolster zweite Lieferung · 06.01.2028</w:t>
      </w:r>
    </w:p>
    <w:p>
      <w:pPr>
        <w:pStyle w:val="Heading1"/>
      </w:pPr>
      <w:r>
        <w:t>1 Lieferung und Leistungsbezug</w:t>
      </w:r>
    </w:p>
    <w:p>
      <w:r>
        <w:t>Steinwerk Hochbau GmbH dokumentiert die Anlieferung für das Projekt SW-HI-26-08. Empfangen wurden 75 m³ Mineralisches Gründungspolster zweite Lieferung für den Bereich Lager West. Der Vorgang ist der Detailposition 1.2.3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06.01.2028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75 m³</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Georg Schmidt</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LB-004 / Tagesbericht 2028-01-06</w:t>
            </w:r>
          </w:p>
        </w:tc>
      </w:tr>
    </w:tbl>
    <w:p/>
    <w:p>
      <w:pPr>
        <w:pStyle w:val="Heading1"/>
      </w:pPr>
      <w:r>
        <w:t>2 Empfangskontrolle</w:t>
      </w:r>
    </w:p>
    <w:p>
      <w:r>
        <w:t>Die zweite Lieferung vervollständigt den Ansatz von 150 m³; Einbau nur auf geeignetem Untergrund.</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Georg Schmidt.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LB-004</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