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LB-007</w:t>
      </w:r>
    </w:p>
    <w:p>
      <w:r>
        <w:t>Dränleitung Nachtrag 01 · 09.02.2028</w:t>
      </w:r>
    </w:p>
    <w:p>
      <w:pPr>
        <w:pStyle w:val="Heading1"/>
      </w:pPr>
      <w:r>
        <w:t>1 Lieferung und Leistungsbezug</w:t>
      </w:r>
    </w:p>
    <w:p>
      <w:r>
        <w:t>Steinwerk Hochbau GmbH dokumentiert die Anlieferung für das Projekt SW-HI-26-08. Empfangen wurden 30 m Dränleitung Nachtrag 01 für den Bereich Südostanschluss. Der Vorgang ist der Detailposition NT01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09.02.2028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30 m</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Georg Schmidt</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LB-007 / Tagesbericht 2028-02-09</w:t>
            </w:r>
          </w:p>
        </w:tc>
      </w:tr>
    </w:tbl>
    <w:p/>
    <w:p>
      <w:pPr>
        <w:pStyle w:val="Heading1"/>
      </w:pPr>
      <w:r>
        <w:t>2 Empfangskontrolle</w:t>
      </w:r>
    </w:p>
    <w:p>
      <w:r>
        <w:t>Längen 12 m, 10 m und 8 m für den abgestimmten Verlauf bereitgestellt; keine dauerhafte Grundwasserabsenkung beauftragt.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Georg Schmidt.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LB-007</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