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LB-008</w:t>
      </w:r>
    </w:p>
    <w:p>
      <w:r>
        <w:t>Transportbeton Bodenplatte erster Takt · 14.02.2028</w:t>
      </w:r>
    </w:p>
    <w:p>
      <w:pPr>
        <w:pStyle w:val="Heading1"/>
      </w:pPr>
      <w:r>
        <w:t>1 Lieferung und Leistungsbezug</w:t>
      </w:r>
    </w:p>
    <w:p>
      <w:r>
        <w:t>Steinwerk Hochbau GmbH dokumentiert die Anlieferung für das Projekt SW-HI-26-08. Empfangen wurden 45 m³ Transportbeton Bodenplatte erster Takt für den Bereich West und Mittelzone. Der Vorgang ist der Detailposition 1.3.1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14.02.2028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45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LB-008 / Tagesbericht 2028-02-14</w:t>
            </w:r>
          </w:p>
        </w:tc>
      </w:tr>
    </w:tbl>
    <w:p/>
    <w:p>
      <w:pPr>
        <w:pStyle w:val="Heading1"/>
      </w:pPr>
      <w:r>
        <w:t>2 Empfangskontrolle</w:t>
      </w:r>
    </w:p>
    <w:p>
      <w:r>
        <w:t>Fünf Teillieferungen zu je 9 m³ sind im Sammelbeleg erfasst; Einbaubeginn erst nach Bewehrungskontrolle.</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LB-008</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