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LB-016</w:t>
      </w:r>
    </w:p>
    <w:p>
      <w:r>
        <w:t>Fensterelemente erstes Obergeschoss · 24.04.2028</w:t>
      </w:r>
    </w:p>
    <w:p>
      <w:pPr>
        <w:pStyle w:val="Heading1"/>
      </w:pPr>
      <w:r>
        <w:t>1 Lieferung und Leistungsbezug</w:t>
      </w:r>
    </w:p>
    <w:p>
      <w:r>
        <w:t>Dachraum Gebäudehülle GmbH dokumentiert die Anlieferung für das Projekt SW-HI-26-08. Empfangen wurden 18 Stück Fensterelemente erstes Obergeschoss für den Bereich Wohnungen 04 bis 06. Der Vorgang ist der Detailposition 2.3.1 und 2.3.2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24.04.2028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18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Heinrich Bauer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LB-016 / Tagesbericht 2028-04-24</w:t>
            </w:r>
          </w:p>
        </w:tc>
      </w:tr>
    </w:tbl>
    <w:p/>
    <w:p>
      <w:pPr>
        <w:pStyle w:val="Heading1"/>
      </w:pPr>
      <w:r>
        <w:t>2 Empfangskontrolle</w:t>
      </w:r>
    </w:p>
    <w:p>
      <w:r>
        <w:t>Elemente weisen keine sichtbaren Transportschäden auf; Glaskanten bleiben geschützt.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Heinrich Bauer.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