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02.02.2028 · SW-HI-26-08</w:t>
      </w:r>
    </w:p>
    <w:p>
      <w:pPr>
        <w:pStyle w:val="Title"/>
      </w:pPr>
      <w:r>
        <w:t>Baubesprechung zum abweichenden Bodenbefund</w:t>
      </w:r>
    </w:p>
    <w:p>
      <w:r>
        <w:t>Am 02.02.2028 haben Maren Birk, Nora Feld, Timo Wendt und Dr. Ute Venn die südöstliche Gründungsecke besichtigt. Beim Aushub wurde eine örtlich begrenzte wasserführende Feinsandschicht angetroffen. Die ursprünglichen Erkundungspunkte lagen außerhalb dieses Bereichs. Der Befund wird weder als allgemeiner Fehler des gesamten Baugrundberichts noch als Freigabe einer beliebigen Grundwasserabsenkung verstanden.</w:t>
      </w:r>
    </w:p>
    <w:p>
      <w:r>
        <w:t>Die betroffene Fläche von rund 24 m² bleibt bis zur abgestimmten Sicherung offen. Dr. Venn empfiehlt eine technisch bemessene Filter- und Dränpackung unter dem lokalen Anschlussbereich. Der vorhandene Entwässerungsanschluss darf dafür nicht ohne Abstimmung genutzt werden. Die erforderliche Ableitung erfolgt innerhalb des freigegebenen Baustellenentwässerungskonzepts.</w:t>
      </w:r>
    </w:p>
    <w:p>
      <w:r>
        <w:t>Steinwerk legt bis zum 04.02.2028 ein Nachtragsangebot mit Mengen, Arbeitsstunden und Materialansätzen vor. Frau Feld und die Tragwerksplanung prüfen die technische Einbindung. Nur Frau Birk entscheidet über den Zusatzauftrag. Die Arbeiten an der westlichen Bodenplattenzone können fortgesetzt werden. Ein allgemeiner Stillstand der gesamten Baustelle wird nicht festgestellt.</w:t>
      </w:r>
    </w:p>
    <w:p>
      <w:r>
        <w:t>Timo Wendt nennt zunächst fünf Arbeitstage Auswirkung auf die betroffene Zone. Eine Beschleunigung im März wird geprüft. Ein neuer Endtermin wird heute nicht vereinbart. Die Kostenfortschreibung wird erst nach der Auftragserteilung mit dem vereinbarten Betrag aktualisiert.</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Baubesprechung zum abweichenden Bodenbefund</dc:title>
  <dc:subject/>
  <dc:creator>Klotzkette</dc:creator>
  <cp:keywords/>
  <dc:description>generated by python-docx</dc:description>
  <cp:lastModifiedBy>Klotzkette</cp:lastModifiedBy>
  <cp:revision>1</cp:revision>
  <dcterms:created xsi:type="dcterms:W3CDTF">2028-02-02T00:00:00Z</dcterms:created>
  <dcterms:modified xsi:type="dcterms:W3CDTF">2028-02-02T00:00:00Z</dcterms:modified>
  <cp:category/>
  <dc:language>de-DE</dc:language>
</cp:coreProperties>
</file>