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Sonderwunschvereinbarung mit Preis- und Terminfolge</w:t>
      </w:r>
    </w:p>
    <w:p>
      <w:r>
        <w:t>Ausfüllbare Arbeitsvorlage zum gesonderten Bauträgererwerb.</w:t>
      </w:r>
    </w:p>
    <w:p>
      <w:pPr>
        <w:pStyle w:val="Heading1"/>
      </w:pPr>
      <w:r>
        <w:t>1 Vertragsbezug und gewünschte Änderung</w:t>
      </w:r>
    </w:p>
    <w:p>
      <w:r>
        <w:t>Die Parteien des Erwerbsvertrags vom [Datum] über Wohnung [Nummer] vereinbaren nach Prüfung der erforderlichen Form folgende Änderung: [vollständige Beschreibung der neuen Leistung]. Sie ersetzt die bisher vereinbarte Leistung [Beschreibung] im bezeichneten Umfang.</w:t>
      </w:r>
    </w:p>
    <w:p>
      <w:pPr>
        <w:pStyle w:val="Heading1"/>
      </w:pPr>
      <w:r>
        <w:t>2 Vergütungsfolge</w:t>
      </w:r>
    </w:p>
    <w:p>
      <w:r>
        <w:t>Der Bruttopreis der neuen Leistung beträgt [Betrag] EUR. Für entfallende Grundleistungen werden [Betrag] EUR abgezogen. Die zusätzliche vereinbarte Vergütung beträgt daher [Betrag] EUR. Diese Vereinbarung schafft keine Zahlungspflicht vor Eintritt der gesetzlichen und vertraglichen Fälligkeitsvoraussetzungen.</w:t>
      </w:r>
    </w:p>
    <w:p>
      <w:pPr>
        <w:pStyle w:val="Heading1"/>
      </w:pPr>
      <w:r>
        <w:t>3 Termine und Freigaben</w:t>
      </w:r>
    </w:p>
    <w:p>
      <w:r>
        <w:t>Die konkret nachgewiesene Auswirkung auf den kritischen Bauablauf beträgt [Dauer und betroffene Arbeiten]. Als neuer verbindlicher Termin für die betroffene Leistung wird [Datum] vereinbart; andere Termine bleiben unberührt, soweit sie nicht ausdrücklich bezeichnet werden. Die erforderlichen technischen und behördlichen Freigaben [Bezeichnung] sind vor Ausführung einzuholen.</w:t>
      </w:r>
    </w:p>
    <w:p>
      <w:pPr>
        <w:pStyle w:val="Heading1"/>
      </w:pPr>
      <w:r>
        <w:t>4 Dokumentation</w:t>
      </w:r>
    </w:p>
    <w:p>
      <w:r>
        <w:t>Die Änderung wird im Planregister und im wohnungsbezogenen Ausstattungsblatt fortgeschrieben. Die Parteien erhalten den vollständigen Text mit Anlagen. Die Ausführung beginnt erst nach wirksamer Vereinbarung und Klärung der gesetzlichen Form. Alle nicht geänderten Bestimmungen des Erwerbsvertrags gelten fort.</w:t>
      </w:r>
    </w:p>
    <w:p>
      <w:r>
        <w:t>Unterschrift beziehungsweise dokumentierte Erklärung: ______________________________</w:t>
      </w:r>
    </w:p>
    <w:sectPr w:rsidR="00FC693F" w:rsidRPr="0006063C" w:rsidSect="00034616">
      <w:headerReference w:type="default" r:id="rId9"/>
      <w:footerReference w:type="default" r:id="rId10"/>
      <w:pgSz w:w="11906" w:h="16838"/>
      <w:pgMar w:top="1020" w:right="1020" w:bottom="1020"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SW-HI-26-08 · Wohnhof Am Steinbogen in Hildesheim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2" w:lineRule="auto"/>
      <w:outlineLvl w:val="0"/>
    </w:pPr>
    <w:rPr>
      <w:rFonts w:cstheme="majorBidi"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60" w:line="252"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line="252"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line="252"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line="252"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line="252"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line="252"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line="252"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line="252"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52"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52"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2"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line="252"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line="252"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line="252"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line="252"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line="252"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line="252"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line="252"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line="252"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line="252"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line="252"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line="252"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line="252"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line="252"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line="252"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line="252"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line="252"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line="252"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line="252"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Sonderwunschvereinbarung mit Preis- und Terminfolge</dc:title>
  <dc:subject/>
  <dc:creator>Klotzkette</dc:creator>
  <cp:keywords/>
  <dc:description>generated by python-docx</dc:description>
  <cp:lastModifiedBy>Klotzkette</cp:lastModifiedBy>
  <cp:revision>1</cp:revision>
  <dcterms:created xsi:type="dcterms:W3CDTF">2027-11-01T00:00:00Z</dcterms:created>
  <dcterms:modified xsi:type="dcterms:W3CDTF">2027-11-01T00:00:00Z</dcterms:modified>
  <cp:category/>
  <dc:language>de-DE</dc:language>
</cp:coreProperties>
</file>