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Ratenabruf nach dokumentiertem Bautenstand</w:t>
      </w:r>
    </w:p>
    <w:p>
      <w:r>
        <w:t>Ausfüllbare Arbeitsvorlage zum gesonderten Bauträgererwerb.</w:t>
      </w:r>
    </w:p>
    <w:p>
      <w:pPr>
        <w:pStyle w:val="Heading1"/>
      </w:pPr>
      <w:r>
        <w:t>1 Forderung und Belege</w:t>
      </w:r>
    </w:p>
    <w:p>
      <w:r>
        <w:t>Aus dem wirksamen Erwerbsvertrag vom [Datum] über Wohnung [Nummer] wird die Rate [Nummer] in Höhe von [Betrag] EUR angefordert. Die Rate beruht auf den vollständig erreichten Leistungen [konkrete Leistungen]. Der beigefügte Bericht [Datum und Verfasser] beschreibt den jeweiligen Fertigstellungsstand.</w:t>
      </w:r>
    </w:p>
    <w:p>
      <w:pPr>
        <w:pStyle w:val="Heading1"/>
      </w:pPr>
      <w:r>
        <w:t>2 Allgemeine Voraussetzungen</w:t>
      </w:r>
    </w:p>
    <w:p>
      <w:r>
        <w:t>Die notarielle Mitteilung vom [Datum], die Eintragung des Wohnungseigentums und der Vormerkung sowie die ausgehändigte Freistellungserklärung vom [Datum] sind zugeordnet. Die notwendige Baugenehmigung und ihre für die Ausführung maßgeblichen Voraussetzungen liegen vor. Fehlt eine dieser Voraussetzungen, darf dieses Schreiben nicht als Zahlungsaufforderung freigegeben werden.</w:t>
      </w:r>
    </w:p>
    <w:p>
      <w:pPr>
        <w:pStyle w:val="Heading1"/>
      </w:pPr>
      <w:r>
        <w:t>3 Sicherheit und Zahlung</w:t>
      </w:r>
    </w:p>
    <w:p>
      <w:r>
        <w:t>Von dem Ratenbetrag sind die noch aufzubauende Fertigstellungssicherheit von [Betrag] EUR und begründete sonstige Abzüge gesondert abzusetzen. Der danach angeforderte Betrag beträgt [Betrag] EUR. Die Zahlung wird frühestens nach Ablauf der vertraglichen Frist und nur auf die verifizierte, nach der notariellen Abwicklung zulässige Bankverbindung verlangt. Gesetzliche Einwendungen und Zurückbehaltungsrechte bleiben unberührt.</w:t>
      </w:r>
    </w:p>
    <w:p>
      <w:pPr>
        <w:pStyle w:val="Heading1"/>
      </w:pPr>
      <w:r>
        <w:t>4 Schlussrate</w:t>
      </w:r>
    </w:p>
    <w:p>
      <w:r>
        <w:t>Wird die Schlussrate angefordert, sind die vollständige Fertigstellung, die Erledigung protokollierter Mängel und Restarbeiten sowie die noch offenen streitigen Befunde konkret zu prüfen. Die bloße Erklärung der Abnahme ist dafür kein Ersatz.</w:t>
      </w:r>
    </w:p>
    <w:p>
      <w:r>
        <w:t>Unterschrift beziehungsweise dokumentierte Erklärung: ______________________________</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Ratenabruf nach dokumentiertem Bautenstand</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