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Mängelanzeige und Terminabstimmung</w:t>
      </w:r>
    </w:p>
    <w:p>
      <w:r>
        <w:t>Ausfüllbare Arbeitsvorlage zum gesonderten Bauträgererwerb.</w:t>
      </w:r>
    </w:p>
    <w:p>
      <w:pPr>
        <w:pStyle w:val="Heading1"/>
      </w:pPr>
      <w:r>
        <w:t>1 Befund</w:t>
      </w:r>
    </w:p>
    <w:p>
      <w:r>
        <w:t>In Wohnung beziehungsweise Gemeinschaftsbereich [Bezeichnung] wurde am [Datum] folgender Befund festgestellt: [konkrete Erscheinung]. Betroffen sind [Bauteil und Ort]. Die beigefügten Unterlagen [Bezeichnung] dokumentieren den Zustand; eine technische Ursache wird nur insoweit benannt, wie sie tatsächlich festgestellt ist.</w:t>
      </w:r>
    </w:p>
    <w:p>
      <w:pPr>
        <w:pStyle w:val="Heading1"/>
      </w:pPr>
      <w:r>
        <w:t>2 Abhilfeverlangen</w:t>
      </w:r>
    </w:p>
    <w:p>
      <w:r>
        <w:t>Die Verkäuferin wird gebeten, den Befund zu prüfen und den geschuldeten vertragsgemäßen Zustand bis zum [angemessene konkrete Frist] herzustellen. Für eine gemeinsame Besichtigung werden [Termine] angeboten. Sofern die vorgeschlagene Frist aus nachweisbaren technischen Gründen nicht genügt, wird unverzüglich um einen begründeten Ablaufvorschlag gebeten.</w:t>
      </w:r>
    </w:p>
    <w:p>
      <w:pPr>
        <w:pStyle w:val="Heading1"/>
      </w:pPr>
      <w:r>
        <w:t>3 Dringlichkeit</w:t>
      </w:r>
    </w:p>
    <w:p>
      <w:r>
        <w:t>Bei einer Gefahr für Personen oder drohender Ausweitung des Schadens sind geeignete Sofortmaßnahmen zu veranlassen und zu dokumentieren. Solche Maßnahmen erklären kein Anerkenntnis einer bestimmten Kostenverteilung. Erforderliche Beweise werden vor Veränderung des Zustands gesichert, soweit die Gefahrenabwehr dies zulässt.</w:t>
      </w:r>
    </w:p>
    <w:p>
      <w:pPr>
        <w:pStyle w:val="Heading1"/>
      </w:pPr>
      <w:r>
        <w:t>4 Rechte und Kommunikation</w:t>
      </w:r>
    </w:p>
    <w:p>
      <w:r>
        <w:t>Dieses Schreiben enthält keinen Verzicht auf weitergehende gesetzliche Rechte. Die Antwort soll Befund, Verantwortlichkeit, vorgesehenen Arbeitsschritt und Termin getrennt behandeln. Die Mängelliste wird nach tatsächlicher Erledigung und Nachkontrolle fortgeschrieben.</w:t>
      </w:r>
    </w:p>
    <w:p>
      <w:r>
        <w:t>Unterschrift beziehungsweise dokumentierte Erklärung: ______________________________</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Mängelanzeige und Terminabstimmung</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