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03</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Friedrich Schulz, geboren am 08.11.1972, und Erna Schulz, geboren am 17.04.1974, wohnhaft Buchensteg 19, 31137 Hildesheim, als Käuferseite. Die aktuelle Registerbezeichnung und die Vertretungsbefugnis der Verkäuferin sowie die Personalien werden anhand aktueller Unterlagen im Beurkundungsverfahren festgestellt.</w:t>
      </w:r>
    </w:p>
    <w:p>
      <w:r>
        <w:t>Die Käuferseite erwirbt für gemeinschaftliche Eigennutzung.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82/600 an diesem Grundstück, verbunden mit dem Sondereigentum an der Wohnung Nummer 03 im Erdgeschoss, östlicher Gebäudeteil, und dem dieser Wohnung zugeordneten Sondernutzungsrecht am Pkw-Stellplatz Nummer 03.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82,00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489.000,00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146.700,00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136.920,00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61.614,00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30.807,00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41.076,00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54.768,00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17.115,00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24.450,00 EUR, für die rechtzeitige Herstellung ohne wesentliche Mängel. Die Verkäuferin verlangt zunächst die Erbringung durch Einbehalt von den Abschlagszahlungen. Deshalb sind bei Vorliegen sämtlicher Voraussetzungen aus der ersten Rate zunächst höchstens 122.250,00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Friedrich Schulz und Erna Schulz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WE03</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WE03</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03</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