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WE02</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134.700,00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125.720,00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56.574,00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28.287,00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37.716,00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50.288,00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15.715,00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22.450,00 EUR. Bei Einbehalt beträgt die erste Auszahlung statt 134.700,00 EUR höchstens 112.250,00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WE02</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