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Arbeitsgericht Berlin</w:t>
      </w:r>
    </w:p>
    <w:p>
      <w:r>
        <w:t>Magdeburger Platz 1, 10785 Berlin</w:t>
      </w:r>
    </w:p>
    <w:p>
      <w:pPr>
        <w:pStyle w:val="Title"/>
      </w:pPr>
      <w:r>
        <w:t>Ladung zum Gütetermin</w:t>
      </w:r>
    </w:p>
    <w:p>
      <w:pPr>
        <w:widowControl/>
      </w:pPr>
      <w:r>
        <w:t>An: Innovation Systems GmbH, nunmehr vertreten durch den Insolvenzverwalter Dr. Martin Feldmann</w:t>
      </w:r>
    </w:p>
    <w:p>
      <w:pPr>
        <w:widowControl/>
      </w:pPr>
      <w:r>
        <w:t>Berlin, 07.09.2026</w:t>
      </w:r>
    </w:p>
    <w:p>
      <w:pPr>
        <w:widowControl/>
      </w:pPr>
      <w:r>
        <w:t>In dem Rechtsstreit Dennis Wolf gegen Innovation Systems GmbH wird mitgeteilt:</w:t>
      </w:r>
    </w:p>
    <w:p>
      <w:pPr>
        <w:widowControl/>
      </w:pPr>
      <w:r>
        <w:t>die am 03.09.2026 eingegangene Kündigungsschutzklage betrifft die Kündigung vom 21.08.2026, zugegangen am 24.08.2026. Das Gericht hat Kenntnis von der bereits am 01.09.2026 erfolgten Insolvenzeröffnung erhalten. Der Kläger wurde aufgefordert, die Parteibezeichnung und die Antragsfassung unter Berücksichtigung der Eröffnung klarzustellen.</w:t>
      </w:r>
    </w:p>
    <w:p>
      <w:pPr>
        <w:widowControl/>
      </w:pPr>
      <w:r>
        <w:t>Ein Gütetermin ist für den 22.09.2026 um 10:15 Uhr, Saal 309, vorgesehen. Die ordnungsgemäße Zustellung an den zutreffenden Prozessgegner wird gesondert veranlasst. Diese Nachricht ersetzt keine Entscheidung über Zulässigkeit oder Begründetheit der Klage.</w:t>
      </w:r>
    </w:p>
    <w:p>
      <w:pPr>
        <w:widowControl/>
      </w:pPr>
      <w:r>
        <w:t>Es wird um Mitteilung gebeten, wer den Rechtsstreit für die Insolvenzmasse führt. Der Kläger hat bislang vorgetragen, weiterhin täglich in der Werkstatt eingesetzt zu werden. Eine schriftliche Erwiderung ist noch nicht eingegangen.</w:t>
      </w:r>
    </w:p>
    <w:p>
      <w:pPr>
        <w:widowControl/>
      </w:pPr>
      <w:r>
        <w:t>Bitte verwenden Sie bei jeder Zuschrift das oben genannte Aktenzeichen. Für Rechtsanwälte gelten die gesetzlichen elektronischen Einreichungspflichten. Der Sitzungstermin bleibt einer gesonderten Bestätigung nach Klärung der Zustellung vorbehalten.</w:t>
      </w:r>
    </w:p>
    <w:p>
      <w:pPr>
        <w:widowControl/>
      </w:pPr>
      <w:r>
        <w:t>Auf Anordnung</w:t>
        <w:br/>
        <w:t>Möller, Justizbeschäftigter</w:t>
        <w:br/>
        <w:t>Geschäftsstelle, Telefon 030 90171-0</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42 Ca 8124/26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Arbeitsgericht Berlin  |  42 Ca 8124/26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Ladung zum Gütetermin</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