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APB-0002</w:t>
      </w:r>
    </w:p>
    <w:p>
      <w:r>
        <w:t>Vertrag zwischen Ashcombe Personal Bank plc, Niederlassung Erfurt und Balthasar Rummelspacher über 24.000,00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Balthasar Rummelspacher, Amselbogen 21, 99089 Erfurt. Der angegebene Beruf lautet Lagerist.</w:t>
      </w:r>
    </w:p>
    <w:p>
      <w:r>
        <w:t>Das Darlehen dient folgendem privaten Zweck: Umschuldung zweier Ratenkäufe.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24.000,00 EUR. Die Auszahlung erfolgt am 30.09.2023 in einer Summe nach beiderseitiger Unterzeichnung und Freigabe der angegebenen Empfangsverbindung. Die Auszahlungsreferenz lautet AZ-APB-0002.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400,00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5.40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5.54 Prozent. Berechnungsannahmen sind vollständige Auszahlung am 30.09.2023, 60 Monatszahlungen und das Fehlen zusätzlicher Pflichtkosten.</w:t>
      </w:r>
    </w:p>
    <w:p>
      <w:r>
        <w:t>Bei unverändert planmäßiger Durchführung beträgt der Gesamtbetrag aller Zahlungen 27.294,00 EUR. Davon entfallen 3.294,00 EUR auf Zinsen. Die erste Zahlung beträgt 508,00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3,55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Balthasar Rummelspacher.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