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Stadtreporter Köln GmbH</w:t>
      </w:r>
    </w:p>
    <w:p>
      <w:pPr>
        <w:jc w:val="left"/>
      </w:pPr>
      <w:r>
        <w:t>Ressort Wirtschaft</w:t>
      </w:r>
    </w:p>
    <w:p>
      <w:pPr>
        <w:jc w:val="left"/>
      </w:pPr>
      <w:r>
        <w:t>Vorgang: Hafenstadt Projektbau AG / Dr. Edda Kurth</w:t>
      </w:r>
    </w:p>
    <w:p>
      <w:pPr>
        <w:jc w:val="left"/>
      </w:pPr>
      <w:r>
        <w:t>Datum: 10. Juli 2026</w:t>
      </w:r>
    </w:p>
    <w:p>
      <w:pPr>
        <w:jc w:val="left"/>
      </w:pPr>
      <w:r>
        <w:t>Gesprächsbeginn: 09:18 Uhr</w:t>
      </w:r>
    </w:p>
    <w:p>
      <w:pPr>
        <w:jc w:val="left"/>
      </w:pPr>
      <w:r>
        <w:t>Gesprächsende: 09:37 Uhr</w:t>
      </w:r>
    </w:p>
    <w:p>
      <w:pPr>
        <w:jc w:val="left"/>
      </w:pPr>
      <w:r>
        <w:t>Eingehender Anruf: Dr. Maike Löwenstein, Löwenstein Strafverteidigung</w:t>
      </w:r>
    </w:p>
    <w:p>
      <w:pPr>
        <w:jc w:val="left"/>
      </w:pPr>
      <w:r>
        <w:t>Gesprächspartner in der Redaktion: Frau Mertens</w:t>
      </w:r>
    </w:p>
    <w:p>
      <w:pPr>
        <w:jc w:val="left"/>
      </w:pPr>
      <w:r>
        <w:t>Von Frau Mertens unmittelbar nach dem Gespräch niedergeschrieben</w:t>
      </w:r>
    </w:p>
    <w:p>
      <w:pPr>
        <w:jc w:val="left"/>
      </w:pPr>
      <w:r>
        <w:t>Frau Dr. Löwenstein meldete sich unter Bezug auf ihr Zeichen 26/184-LW und ihre Nachricht vom 26. Juni 2026. Sie fragte zunächst, ob die am Vortag übersandte konkretisierte Fragenliste vollständig bei der Redaktion eingegangen sei. Frau Mertens bestätigte den Eingang und sagte, dass neben der Überschrift auch ein Hintergrundabschnitt zur früheren Tätigkeit von Dr. Edda Kurth sowie das Archivfoto vom Podium im Jahr 2023 vorgesehen seien. Frau Dr. Löwenstein bat darum, ihr den genauen Wortlaut der vorgesehenen Bildunterschrift noch vor Veröffentlichung zu schicken.</w:t>
      </w:r>
    </w:p>
    <w:p>
      <w:pPr>
        <w:jc w:val="left"/>
      </w:pPr>
      <w:r>
        <w:t>Auf die Frage nach den Nachtragsbuchungen erklärte Frau Dr. Löwenstein, ihre Mandantin bleibe bei der bereits mitgeteilten Aussage, sie habe keine Scheinrechnungen angewiesen und keinen persönlichen Vorteil erhalten. Nach Erinnerung ihrer Mandantin seien die Fachabteilung Projektcontrolling und der damalige Abschlussprüfer mit den betreffenden Vorgängen befasst gewesen. Namen einzelner Mitarbeiter oder Unterlagen aus der Verteidigungsakte werde sie telefonisch nicht nennen. Der Abgleich sei noch nicht abgeschlossen. Eine Aussage dazu, welcher Schadensbetrag später Gegenstand der Hauptverhandlung sein werde, gab sie ebenfalls nicht ab.</w:t>
      </w:r>
    </w:p>
    <w:p>
      <w:pPr>
        <w:jc w:val="left"/>
      </w:pPr>
      <w:r>
        <w:t>Frau Dr. Löwenstein wies darauf hin, dass das Podiumsfoto außer Dr. Kurth zwei frühere Mitarbeiter zeige. Sie könne nicht bestätigen, dass diese Personen einer erneuten Veröffentlichung zugestimmt hätten. Die Redaktion möge ihr deshalb entweder einen Kontaktabzug mit der vorgesehenen Bearbeitung oder nur den geplanten Ausschnitt übersenden. Frau Mertens sagte zu, die Anfrage an die Bildredaktion weiterzugeben.</w:t>
      </w:r>
    </w:p>
    <w:p>
      <w:pPr>
        <w:jc w:val="left"/>
      </w:pPr>
      <w:r>
        <w:t>Zum Zeitplan sagte Frau Dr. Löwenstein, eine schriftliche Nachricht werde im Laufe des Vormittags aus ihrem Büro versandt. Falls einzelne Antworten noch nicht abschließend abgestimmt seien, werde dies in der Nachricht kenntlich gemacht. Frau Mertens nannte erneut den geplanten Redaktionsschluss am 14. Juli 2026 und bat um Eingang bis 12:00 Uhr. Frau Dr. Löwenstein kündigte an, sich bei einer Verzögerung telefonisch zu melden.</w:t>
      </w:r>
    </w:p>
    <w:p>
      <w:pPr>
        <w:jc w:val="left"/>
      </w:pPr>
      <w:r>
        <w:t>Zum Ende des Gesprächs bat Frau Dr. Löwenstein um kurze Bestätigung, sobald ihre Nachricht und etwaige Anhänge eingegangen seien. Sie wiederholte ihre Kanzleianschrift Riehler Straße 19, 50668 Köln, und die Durchwahl 0221 998 41 27. Weitere Punkte wurden nicht besprochen.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Stadtreporter Köln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Stadtreporter Köln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