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eines handschriftlichen Notizzettels</w:t>
      </w:r>
    </w:p>
    <w:p>
      <w:pPr>
        <w:jc w:val="left"/>
      </w:pPr>
      <w:r>
        <w:t>Zur Handakte Steinmann ./. Landesamt für Fördermittel und Infrastruktur Weserbrücke. Das Original ist ein einseitig beschriebener Zettel im Format DIN A5, kariert, oben rechts abgerissen. Die Mandantin hat den Zettel nach eigenen Angaben am 3. Juli 2026 von einer Kollegin aus dem Vorzimmer der Amtsleitung erhalten, die ihn beim Aufräumen des Besprechungsraums nach der Leitungsrunde gefunden haben will. Die Handschrift ist nach Einschätzung der Mandantin nicht die von Frau Dr. Trappen; wessen Handschrift es ist, konnte sie nicht sagen. Durchgestrichene Stellen sind in der Abschrift als solche gekennzeichnet, unleserliche Stellen mit drei Punkten in Klammern.</w:t>
      </w:r>
    </w:p>
    <w:p>
      <w:pPr>
        <w:jc w:val="left"/>
      </w:pPr>
      <w:r>
        <w:t>Wortlaut der Abschrift, Zeilenfälle wie im Original:</w:t>
      </w:r>
    </w:p>
    <w:p>
      <w:pPr>
        <w:jc w:val="left"/>
      </w:pPr>
      <w:r>
        <w:t>Leitungsrunde 10.2., 8:30</w:t>
      </w:r>
    </w:p>
    <w:p>
      <w:pPr>
        <w:jc w:val="left"/>
      </w:pPr>
      <w:r>
        <w:t>TOP Personal / Digitaler Mittelabruf</w:t>
      </w:r>
    </w:p>
    <w:p>
      <w:pPr>
        <w:jc w:val="left"/>
      </w:pPr>
      <w:r>
        <w:t>RL-Stelle A 15 kommt im Mai, Ausschreibung erst nach Struktur</w:t>
      </w:r>
    </w:p>
    <w:p>
      <w:pPr>
        <w:jc w:val="left"/>
      </w:pPr>
      <w:r>
        <w:t>Reihenfolge wichtig!! erst Orga, dann Profil, dann Ausschr.</w:t>
      </w:r>
    </w:p>
    <w:p>
      <w:pPr>
        <w:jc w:val="left"/>
      </w:pPr>
      <w:r>
        <w:t>Hagedorn: Min. fragt eh wegen Abordnung, passt</w:t>
      </w:r>
    </w:p>
    <w:p>
      <w:pPr>
        <w:jc w:val="left"/>
      </w:pPr>
      <w:r>
        <w:t>Kollmann: Stabsstelle, Frau Dr. T. spricht selbst mit ihr</w:t>
      </w:r>
    </w:p>
    <w:p>
      <w:pPr>
        <w:jc w:val="left"/>
      </w:pPr>
      <w:r>
        <w:t>Steinmann bleibt (...) schwierig, Beurteilung Spitze</w:t>
      </w:r>
    </w:p>
    <w:p>
      <w:pPr>
        <w:jc w:val="left"/>
      </w:pPr>
      <w:r>
        <w:t>Profil: IT-Verfahren + Mittelabruf operativ, mind. 2 J. (durchgestrichen: 3 J.)</w:t>
      </w:r>
    </w:p>
    <w:p>
      <w:pPr>
        <w:jc w:val="left"/>
      </w:pPr>
      <w:r>
        <w:t>L. E. hat das aus Projekt DIMA seit 2024</w:t>
      </w:r>
    </w:p>
    <w:p>
      <w:pPr>
        <w:jc w:val="left"/>
      </w:pPr>
      <w:r>
        <w:t>Fenster Juni/Juli, danach wird es eng wg. Haushalt</w:t>
      </w:r>
    </w:p>
    <w:p>
      <w:pPr>
        <w:jc w:val="left"/>
      </w:pPr>
      <w:r>
        <w:t>PR früh mitnehmen, aber Paket erst wenn Verfügungen raus</w:t>
      </w:r>
    </w:p>
    <w:p>
      <w:pPr>
        <w:jc w:val="left"/>
      </w:pPr>
      <w:r>
        <w:t>Wiedervorlage bei Frau Dr. T. am 24.2.</w:t>
      </w:r>
    </w:p>
    <w:p>
      <w:pPr>
        <w:jc w:val="left"/>
      </w:pPr>
      <w:r>
        <w:t>(am unteren Rand, andere Schreibrichtung:) Kaffee für Runde am 24.2. bestellen, Raum 4.012</w:t>
      </w:r>
    </w:p>
    <w:p>
      <w:pPr>
        <w:jc w:val="left"/>
      </w:pPr>
      <w:r>
        <w:t>Ende der Abschrift.</w:t>
      </w:r>
    </w:p>
    <w:p>
      <w:pPr>
        <w:jc w:val="left"/>
      </w:pPr>
      <w:r>
        <w:t>Die Kollegin, die den Zettel gefunden haben will, ist der Mandantin namentlich bekannt, möchte nach deren Angaben derzeit aber nicht benannt werden. Das Original liegt in der Handakte in einer Klarsichthülle; eine Kopie wurde am 6. Juli 2026 gefertigt. Ob der Zettel aus der Leitungsrunde vom 10. Februar 2026 stammt und wer ihn geschrieben hat, ist nicht geklärt. Die in der Beweisliste erfasste E-Mail der Behördenleitung vom 12. Februar 2026 datiert zwei Tage nach dem auf dem Zettel notierten Termin.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