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Verwaltungsgericht Weserbrücke</w:t>
      </w:r>
    </w:p>
    <w:p>
      <w:pPr>
        <w:jc w:val="left"/>
      </w:pPr>
      <w:r>
        <w:t>Gerichtsstraße 8, Weserbrücke</w:t>
      </w:r>
    </w:p>
    <w:p>
      <w:pPr>
        <w:jc w:val="left"/>
      </w:pPr>
      <w:r>
        <w:t>Aktenzeichen: 13 B 2144/26</w:t>
      </w:r>
    </w:p>
    <w:p>
      <w:pPr>
        <w:jc w:val="left"/>
      </w:pPr>
      <w:r>
        <w:t>Weserbrücke, den 27. Juli 2026</w:t>
      </w:r>
    </w:p>
    <w:p>
      <w:pPr>
        <w:jc w:val="left"/>
      </w:pPr>
      <w:r>
        <w:t>In dem verwaltungsgerichtlichen Eilverfahren</w:t>
      </w:r>
    </w:p>
    <w:p>
      <w:pPr>
        <w:jc w:val="left"/>
      </w:pPr>
      <w:r>
        <w:t>der Regierungsoberrätin Frauke Steinmann, Antragstellerin,</w:t>
      </w:r>
    </w:p>
    <w:p>
      <w:pPr>
        <w:jc w:val="left"/>
      </w:pPr>
      <w:r>
        <w:t>gegen</w:t>
      </w:r>
    </w:p>
    <w:p>
      <w:pPr>
        <w:jc w:val="left"/>
      </w:pPr>
      <w:r>
        <w:t>das Land, vertreten durch das Landesamt für Fördermittel und Infrastruktur Weserbrücke, Antragsgegner,</w:t>
      </w:r>
    </w:p>
    <w:p>
      <w:pPr>
        <w:jc w:val="left"/>
      </w:pPr>
      <w:r>
        <w:t>wegen Freihaltung eines Beförderungsdienstpostens (Referatsleitung Digitaler Mittelabruf, Besoldungsgruppe A 15)</w:t>
      </w:r>
    </w:p>
    <w:p>
      <w:pPr>
        <w:jc w:val="left"/>
      </w:pPr>
      <w:r>
        <w:t>ergeht folgende Zwischennachricht der Kammer:</w:t>
      </w:r>
    </w:p>
    <w:p>
      <w:pPr>
        <w:jc w:val="left"/>
      </w:pPr>
      <w:r>
        <w:t>1 Der Antrag auf Erlass einer einstweiligen Anordnung ist am 17. Juli 2026 bei Gericht eingegangen und wird unter dem oben genannten Aktenzeichen geführt. Die Antragsschrift wurde dem Antragsgegner am 21. Juli 2026 zugestellt.</w:t>
      </w:r>
    </w:p>
    <w:p>
      <w:pPr>
        <w:jc w:val="left"/>
      </w:pPr>
      <w:r>
        <w:t>2 Dem Antragsgegner ist aufgegeben worden, bis zum 14. August 2026 zu dem Antrag Stellung zu nehmen und die Auswahlvorgänge sowie die Organisationsvorgänge zur Verfügung vom 1. März 2026 vollständig vorzulegen. Hierzu gehören nach der Verfügung des Berichterstatters ausdrücklich auch die Unterlagen zu den Personalmaßnahmen betreffend Dr. Kößler, Mäßler und Maaßen aus dem Zeitraum Juni 2026 sowie der Schriftwechsel mit dem Personalrat zum Vorgang P 21-2026/118.</w:t>
      </w:r>
    </w:p>
    <w:p>
      <w:pPr>
        <w:jc w:val="left"/>
      </w:pPr>
      <w:r>
        <w:t>3 Der Antragsgegner hat mit Schriftsatz vom 24. Juli 2026 erklärt, dass der streitgegenständliche Dienstposten bis zu einer Entscheidung des Gerichts im vorliegenden Verfahren nicht besetzt und eine Ernennung nicht ausgesprochen wird. Die für den 8. Juli 2026 vorgesehenen Auswahlgespräche haben nach Mitteilung des Antragsgegners stattgefunden; ein Besetzungsvermerk sei noch nicht gezeichnet.</w:t>
      </w:r>
    </w:p>
    <w:p>
      <w:pPr>
        <w:jc w:val="left"/>
      </w:pPr>
      <w:r>
        <w:t>4 Der Antragstellerin wird Gelegenheit gegeben, auf die Stellungnahme des Antragsgegners binnen zwei Wochen nach deren Übermittlung zu erwidern. Die angeforderte Akteneinsicht wird nach Eingang der Verwaltungsvorgänge über das elektronische Anwaltspostfach gewährt.</w:t>
      </w:r>
    </w:p>
    <w:p>
      <w:pPr>
        <w:jc w:val="left"/>
      </w:pPr>
      <w:r>
        <w:t>5 Eine Entscheidung der Kammer ist vor Eingang und Auswertung der vollständigen Verwaltungsvorgänge nicht zu erwarten.</w:t>
      </w:r>
    </w:p>
    <w:p>
      <w:pPr>
        <w:jc w:val="left"/>
      </w:pPr>
      <w:r>
        <w:t>Auf Anordnung des Berichterstatters</w:t>
      </w:r>
    </w:p>
    <w:p>
      <w:pPr>
        <w:jc w:val="left"/>
      </w:pPr>
      <w:r>
        <w:t>Behrend, Justizangestellte, als Urkundsbeamtin der Geschäftsstelle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Verwaltungsgericht Weserbrücke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Verwaltungsgericht Weserbrücke</w:t>
    </w:r>
  </w:p>
  <w:p>
    <w:pPr>
      <w:jc w:val="left"/>
      <w:pBdr>
        <w:bottom w:val="single" w:sz="6" w:space="2" w:color="3B3F45"/>
      </w:pBdr>
    </w:pPr>
    <w:r>
      <w:rPr>
        <w:rFonts w:ascii="Times New Roman" w:hAnsi="Times New Roman"/>
        <w:color w:val="6B6B66"/>
        <w:sz w:val="16"/>
      </w:rPr>
      <w:t>Gericht · Aktenzeichen: 13 B 2144/26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