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Bayerischer Verwaltungsgerichtshof</w:t>
      </w:r>
    </w:p>
    <w:p>
      <w:pPr>
        <w:jc w:val="left"/>
      </w:pPr>
      <w:r>
        <w:t>Ludwigstraße 23, 80539 München – Geschäftsstelle des 15. Senats</w:t>
      </w:r>
    </w:p>
    <w:p>
      <w:pPr>
        <w:jc w:val="left"/>
      </w:pPr>
      <w:r>
        <w:t>An Rechtsanwältin Dr. Andrea Brögel, Brögel &amp; Kollegen, Maximilianstraße 47, 86150 Augsburg. Zustellung gegen Empfangsbekenntnis über das besondere elektronische Anwaltspostfach.</w:t>
      </w:r>
    </w:p>
    <w:p>
      <w:pPr>
        <w:jc w:val="left"/>
      </w:pPr>
      <w:r>
        <w:t>München, 26.11.2024</w:t>
      </w:r>
    </w:p>
    <w:p>
      <w:pPr>
        <w:jc w:val="left"/>
      </w:pPr>
      <w:r>
        <w:t>Aktenzeichen: 15 N 24.2201 (Normenkontrolle) und 15 NE 24.2202 (einstweilige Anordnung). Bitte bei allen Eingaben stets beide Aktenzeichen angeben.</w:t>
      </w:r>
    </w:p>
    <w:p>
      <w:pPr>
        <w:jc w:val="left"/>
      </w:pPr>
      <w:r>
        <w:t>In der Verwaltungsstreitsache Vogt-Krämer gegen Stadt Augsburg wegen des Bebauungsplans Nr. 900 "Augsburg-Bahnhofsviertel West" wird der Eingang Ihrer Antragsschriften vom 14.11.2024 bestätigt. Die Verfahren werden beim 15. Senat unter den oben genannten Aktenzeichen geführt. Berichterstatter ist Richter am Verwaltungsgerichtshof Dr. Wackerl.</w:t>
      </w:r>
    </w:p>
    <w:p>
      <w:pPr>
        <w:jc w:val="left"/>
      </w:pPr>
      <w:r>
        <w:t>Der Antragsgegnerin sind die Antragsschriften am 21.11.2024 zugestellt worden. Ihr wurde aufgegeben, die den Bebauungsplan Nr. 900 betreffenden Verfahrensakten vollständig und geheftet vorzulegen sowie zum Antrag nach Paragraf 47 Absatz 6 VwGO binnen vier Wochen, zum Normenkontrollantrag binnen zwei Monaten Stellung zu nehmen. Die Antragsgegnerin hat mit Schriftsatz vom 25.11.2024 angezeigt, dass sie durch das Rechtsamt der Stadt Augsburg vertreten wird, und für die Aktenvorlage Fristverlängerung bis zum 20.12.2024 beantragt; dem Antrag wurde stattgegeben.</w:t>
      </w:r>
    </w:p>
    <w:p>
      <w:pPr>
        <w:jc w:val="left"/>
      </w:pPr>
      <w:r>
        <w:t>Der Senat weist darauf hin, dass die mit Schriftsatz vom 14.11.2024 angekündigte ausführliche Antragsbegründung noch nicht eingegangen ist. Es wird gebeten, sie zeitnah, spätestens binnen sechs Wochen ab Zugang dieses Schreibens, vorzulegen.</w:t>
      </w:r>
    </w:p>
    <w:p>
      <w:pPr>
        <w:jc w:val="left"/>
      </w:pPr>
      <w:r>
        <w:t>Der Streitwert wird vorläufig auf 60.000 Euro für das Verfahren 15 N 24.2201 und auf 30.000 Euro für das Verfahren 15 NE 24.2202 festgesetzt. Der Kostenvorschuss ist angefordert.</w:t>
      </w:r>
    </w:p>
    <w:p>
      <w:pPr>
        <w:jc w:val="left"/>
      </w:pPr>
      <w:r>
        <w:t>Auf richterliche Anordnung</w:t>
      </w:r>
    </w:p>
    <w:p>
      <w:pPr>
        <w:jc w:val="left"/>
      </w:pPr>
      <w:r>
        <w:t>Urkundsbeamtin der Geschäftsstelle</w:t>
      </w:r>
    </w:p>
    <w:p>
      <w:pPr>
        <w:jc w:val="left"/>
      </w:pPr>
      <w:r>
        <w:t>Ohlmann, Justizamtsinspektorin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Bayerischer Verwaltungsgerichtshof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Bayerischer Verwaltungsgerichtshof</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