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 zum Mandat Neumann</w:t>
      </w:r>
    </w:p>
    <w:p>
      <w:pPr>
        <w:jc w:val="left"/>
      </w:pPr>
      <w:r>
        <w:t>Kanzlei Muster &amp; Partner GbR, Az. KMP/SoR/2026/0438. Vermerk der Rechtsanwältin Sabine Muster vom 18. Mai 2026, 10:20 Uhr, Dauer des Gesprächs etwa zwanzig Minuten.</w:t>
      </w:r>
    </w:p>
    <w:p>
      <w:pPr>
        <w:pStyle w:val="Heading2"/>
      </w:pPr>
      <w:r>
        <w:rPr>
          <w:rFonts w:ascii="Times New Roman" w:hAnsi="Times New Roman"/>
        </w:rPr>
        <w:t>1 Anrufende</w:t>
      </w:r>
    </w:p>
    <w:p>
      <w:pPr>
        <w:jc w:val="left"/>
      </w:pPr>
      <w:r>
        <w:t>Frau Gisela Neumann rief gemeinsam mit ihrer Betreuerin Frau Renate Schmuck an; das Telefon war laut gestellt, beide waren zu hören. Anlass war unser Brief vom 12. Mai 2026 mit der Bitte um Rückmeldung bis zum 20. Mai 2026.</w:t>
      </w:r>
    </w:p>
    <w:p>
      <w:pPr>
        <w:pStyle w:val="Heading2"/>
      </w:pPr>
      <w:r>
        <w:rPr>
          <w:rFonts w:ascii="Times New Roman" w:hAnsi="Times New Roman"/>
        </w:rPr>
        <w:t>2 Inhalt des Gesprächs</w:t>
      </w:r>
    </w:p>
    <w:p>
      <w:pPr>
        <w:jc w:val="left"/>
      </w:pPr>
      <w:r>
        <w:t>Frau Neumann sagte, sie habe den Brief zweimal gelesen und vieles nicht verstanden. Wörtlich sagte sie: "Da stehen so viele Zeichen und Nummern drin, ich weiß nicht, was ich jetzt tun soll." Sie fragte, ob sie Geld bezahlen muss, ob sie zum Amt gehen muss und ob ihr jemand die Wohnung wegnehmen kann, wenn wir uns beim Jobcenter beschweren. Frau Schmuck bat darum, dass wir wichtige Briefe künftig zusätzlich in einer leicht verständlichen Fassung schicken, mit kurzen Sätzen und einer Liste, was Frau Neumann selbst tun muss. Sie sagte, im Betreuungsverein arbeite man bei Behördenpost häufig mit solchen Fassungen und Frau Neumann komme damit gut zurecht.</w:t>
      </w:r>
    </w:p>
    <w:p>
      <w:pPr>
        <w:jc w:val="left"/>
      </w:pPr>
      <w:r>
        <w:t>Frau Neumann erklärte dann deutlich, dass wir gegen den Bescheid des Jobcenters Berlin-Lichtenberg vom 28. April 2026 für sie tätig werden sollen. Frau Schmuck bestätigte das. Zu den erbetenen Unterlagen: Die Heizkostenabrechnung 2025 der Wohnungsbaugesellschaft Nord GmbH hat Frau Schmuck gefunden, ebenso die Vorauszahlungsmitteilung für 2026. Vom Mietvertrag fehlen in der Wohnung zwei Blätter; Frau Schmuck fragt bei der Vermieterin nach einer vollständigen Kopie.</w:t>
      </w:r>
    </w:p>
    <w:p>
      <w:pPr>
        <w:pStyle w:val="Heading2"/>
      </w:pPr>
      <w:r>
        <w:rPr>
          <w:rFonts w:ascii="Times New Roman" w:hAnsi="Times New Roman"/>
        </w:rPr>
        <w:t>3 Vereinbartes</w:t>
      </w:r>
    </w:p>
    <w:p>
      <w:pPr>
        <w:jc w:val="left"/>
      </w:pPr>
      <w:r>
        <w:t>Frau Schmuck sendet die vorhandenen Unterlagen heute oder morgen per E-Mail. Die unterschriebene Vollmacht bringt Frau Neumann am 19. Mai 2026 um 14:00 Uhr persönlich in die Kanzlei; Frau Schmuck begleitet sie. Wir bereiten für diesen Termin eine verständliche Fassung des Briefs vom 12. Mai 2026 vor und gehen sie gemeinsam durch. Wiedervorlage: 19. Mai 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