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 – Notarin Küppers, Gesellschafterliste</w:t>
      </w:r>
    </w:p>
    <w:p>
      <w:pPr>
        <w:jc w:val="left"/>
      </w:pPr>
      <w:r>
        <w:t>Aktenzeichen SP/26-309 MB · Vermerk vom 06.07.2026, gefertigt von Rechtsanwaltsfachangestellter Lena Brück nach Diktat von Dr. Felix Steinbrück</w:t>
      </w:r>
    </w:p>
    <w:p>
      <w:pPr>
        <w:jc w:val="left"/>
      </w:pPr>
      <w:r>
        <w:t>Gespräch am 06.07.2026, 14:05 bis 14:31 Uhr, mit Notarin Küppers, Würzburg. Anlass: Zieltermin 17.07.2026 für die Finalisierung der Gesellschafterliste (Vollzugsliste, Zeile 4) und die Anfrage der Mainfranken Bank vom 03.07.2026.</w:t>
      </w:r>
    </w:p>
    <w:p>
      <w:pPr>
        <w:pStyle w:val="Heading2"/>
      </w:pPr>
      <w:r>
        <w:rPr>
          <w:rFonts w:ascii="Times New Roman" w:hAnsi="Times New Roman"/>
        </w:rPr>
        <w:t>1 Stand bei der Notarin</w:t>
      </w:r>
    </w:p>
    <w:p>
      <w:pPr>
        <w:jc w:val="left"/>
      </w:pPr>
      <w:r>
        <w:t>Die Notarin bestätigte, dass der Entwurf der Gesellschafterliste seit dem 18.06.2026 vorliegt. Für die Einreichung zum Registergericht fehlen ihr zwei Unterlagen: das Testamentsvollstreckerzeugnis in Ausfertigung, das Dr. Lehnert nach ihrer Kenntnis beim Nachlassgericht bereits beantragt hat, sowie die von der Gesellschafterversammlung vom 18. Mai in Bezug genommene Protokollergänzung zur Vertretung des nachlasszugehörigen Anteils. Ohne das Zeugnis werde sie eine Liste, die den 72-Prozent-Anteil unter Verwaltung des Testamentsvollstreckers ausweist, nicht bescheinigen.</w:t>
      </w:r>
    </w:p>
    <w:p>
      <w:pPr>
        <w:pStyle w:val="Heading2"/>
      </w:pPr>
      <w:r>
        <w:rPr>
          <w:rFonts w:ascii="Times New Roman" w:hAnsi="Times New Roman"/>
        </w:rPr>
        <w:t>2 Zeitplan</w:t>
      </w:r>
    </w:p>
    <w:p>
      <w:pPr>
        <w:jc w:val="left"/>
      </w:pPr>
      <w:r>
        <w:t>Nach Auskunft der Geschäftsstelle des Nachlassgerichts sei mit der Ausfertigung des Zeugnisses in zwei bis drei Wochen zu rechnen; ein fester Termin wurde nicht genannt. Die Notarin hält den 17.07.2026 deshalb nur für erreichbar, wenn das Zeugnis bis zum 14.07.2026 eingeht. Für die Bank kann sie auf Wunsch eine kurze schriftliche Stellungnahme zum Verfahrensstand und zum erwarteten Zeitfenster abgeben; sie bat hierfür um ein Anschreiben mit Entbindung von der Verschwiegenheit durch die Beteiligten.</w:t>
      </w:r>
    </w:p>
    <w:p>
      <w:pPr>
        <w:pStyle w:val="Heading2"/>
      </w:pPr>
      <w:r>
        <w:rPr>
          <w:rFonts w:ascii="Times New Roman" w:hAnsi="Times New Roman"/>
        </w:rPr>
        <w:t>3 Weiteres Vorgehen</w:t>
      </w:r>
    </w:p>
    <w:p>
      <w:pPr>
        <w:jc w:val="left"/>
      </w:pPr>
      <w:r>
        <w:t>Dr. Lehnert wird gebeten, den Bearbeitungsstand des Zeugnisantrags beim Nachlassgericht zu erfragen. Frau Baumann erhält den Vermerk über das Mandantenportal. Die Stellungnahme der Notarin für die Bank wird vorsorglich angefordert, damit die Unterlagenliste zum 10.07.2026 bedient werden kann. Wiedervorlage: 09.07.2026, 09:00 Uhr.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Notarin Küppers</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2"/>
      </w:rPr>
      <w:t>NOTARIN KÜPPERS</w:t>
    </w:r>
  </w:p>
  <w:p>
    <w:pPr>
      <w:jc w:val="left"/>
      <w:pBdr>
        <w:bottom w:val="single" w:sz="8" w:space="2" w:color="7B2D3B"/>
      </w:pBdr>
    </w:pPr>
    <w:r>
      <w:rPr>
        <w:rFonts w:ascii="Times New Roman" w:hAnsi="Times New Roman"/>
        <w:color w:val="6B6B66"/>
        <w:sz w:val="16"/>
      </w:rPr>
      <w:t>Gesellschafterliste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