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über den Ortstermin zur Zufahrt hinter dem Schuppen</w:t>
      </w:r>
    </w:p>
    <w:p>
      <w:pPr>
        <w:jc w:val="left"/>
      </w:pPr>
      <w:r>
        <w:t>Morgenrot Wohnbau GmbH, Bereich Ankauf. Verfasserin: Projektleiterin Doreen Kabelitz. Ortstermin am Montag, 6. Juli 2026, 14:00 bis 15:10 Uhr, Grundstück Altenau, Flurstück 88/14. Anwesend: Frau Kabelitz, Herr Renko Süß (Bauleitung Morgenrot), zeitweise der Nachbar Herr Kießling vom angrenzenden Flurstück 77.</w:t>
      </w:r>
    </w:p>
    <w:p>
      <w:pPr>
        <w:pStyle w:val="Heading2"/>
      </w:pPr>
      <w:r>
        <w:rPr>
          <w:rFonts w:ascii="Times New Roman" w:hAnsi="Times New Roman"/>
        </w:rPr>
        <w:t>1 Zustand des Weges</w:t>
      </w:r>
    </w:p>
    <w:p>
      <w:pPr>
        <w:jc w:val="left"/>
      </w:pPr>
      <w:r>
        <w:t>Der Weg beginnt an der Straße neben der ehemaligen Werkstatt, führt hinter dem Schuppen entlang und endet am Tor zum Grundstück des Herrn Kießling. Die befahrbare Breite haben wir an drei Stellen gemessen: an der Einfahrt 3,10 Meter, an der engsten Stelle zwischen Schuppenecke und Zaunpfahl 2,60 Meter, am Tor 2,95 Meter. Der Belag besteht aus altem Schotter mit zwei ausgefahrenen Spurrinnen. Auf der von der Verkäuferseite erwähnten alten Skizze aus dem Metallkoffer ist der Weg nach Angabe des Notariats breiter eingezeichnet als heute vorhanden; die Skizze lag uns beim Termin nur als Handyfoto vor.</w:t>
      </w:r>
    </w:p>
    <w:p>
      <w:pPr>
        <w:pStyle w:val="Heading2"/>
      </w:pPr>
      <w:r>
        <w:rPr>
          <w:rFonts w:ascii="Times New Roman" w:hAnsi="Times New Roman"/>
        </w:rPr>
        <w:t>2 Angaben des Herrn Kießling</w:t>
      </w:r>
    </w:p>
    <w:p>
      <w:pPr>
        <w:jc w:val="left"/>
      </w:pPr>
      <w:r>
        <w:t>Herr Kießling kam während der Messung hinzu. Er erklärte, er nutze den Weg seit Übernahme des elterlichen Hofes in den neunziger Jahren regelmäßig mit dem Traktor, im Sommer teilweise täglich, außerdem für Anlieferungen von Brennholz. Sein aktuelles Traktormodell habe eine Außenbreite von 2,55 Metern und komme an der Schuppenecke "gerade so" vorbei. Vor etwa zehn Jahren habe der verstorbene Eigentümer Balduin Kruse den Zaun versetzt, seitdem sei die Engstelle enger als früher. Schriftliches habe er dazu nicht; man habe das immer mündlich geregelt. Auf die Frage, ob er einer Verlegung des Weges an die Grundstücksgrenze offen gegenüberstehe, sagte er, darüber könne man reden, er wolle aber erst wissen, was gebaut werden soll.</w:t>
      </w:r>
    </w:p>
    <w:p>
      <w:pPr>
        <w:pStyle w:val="Heading2"/>
      </w:pPr>
      <w:r>
        <w:rPr>
          <w:rFonts w:ascii="Times New Roman" w:hAnsi="Times New Roman"/>
        </w:rPr>
        <w:t>3 Dokumentation</w:t>
      </w:r>
    </w:p>
    <w:p>
      <w:pPr>
        <w:jc w:val="left"/>
      </w:pPr>
      <w:r>
        <w:t>Es wurden 14 Fotos gefertigt (Dateinamen ORT-2026-07-06-01 bis -14, abgelegt im Projektlaufwerk Altenau). Die Messpunkte sind auf einem Lageplanausdruck markiert, der diesem Vermerk in Papierform beiliegt. Offen ist der Abgleich mit dem Text der Bewilligung von 1964 aus der Grundakte; die Einsichtnahme beim Grundbuchamt ist über das Notariat angefragt.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