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Vertraulich — Mandat Falkenried Medical Systems GmbH, interne Untersuchung Vertriebsbonus</w:t>
      </w:r>
    </w:p>
    <w:p>
      <w:pPr>
        <w:jc w:val="left"/>
      </w:pPr>
      <w:r>
        <w:t>Verfasserin: Rechtsanwältin Dr. Henrike Passow</w:t>
      </w:r>
    </w:p>
    <w:p>
      <w:pPr>
        <w:jc w:val="left"/>
      </w:pPr>
      <w:r>
        <w:t>Datum des Anrufs: Dienstag, 07.07.2026, 11:20 bis 11:38 Uhr</w:t>
      </w:r>
    </w:p>
    <w:p>
      <w:pPr>
        <w:pStyle w:val="Heading2"/>
      </w:pPr>
      <w:r>
        <w:rPr>
          <w:rFonts w:ascii="Times New Roman" w:hAnsi="Times New Roman"/>
        </w:rPr>
        <w:t>1 Anrufer und Anlass</w:t>
      </w:r>
    </w:p>
    <w:p>
      <w:pPr>
        <w:jc w:val="left"/>
      </w:pPr>
      <w:r>
        <w:t>Es meldete sich telefonisch über das Kanzleisekretariat ein Herr, der sich als Oberstaatsanwalt Dr. Vollrath vorstellte. Er gab an, bei der Staatsanwaltschaft werde ein Ermittlungsverfahren gegen Verantwortliche der Falkenried Medical Systems GmbH und gegen Einkaufsverantwortliche zweier Kliniken geführt. Es gehe um Zuwendungen im Zusammenhang mit Fortbildungsveranstaltungen und um Rabattgestaltungen im Klinikgeschäft. Ein Aktenzeichen nannte er auf Nachfrage nicht vollständig; er wolle es mit der schriftlichen Anfrage übermitteln. Die Behördendurchwahl, die er hinterließ, endet auf 2417.</w:t>
      </w:r>
    </w:p>
    <w:p>
      <w:pPr>
        <w:pStyle w:val="Heading2"/>
      </w:pPr>
      <w:r>
        <w:rPr>
          <w:rFonts w:ascii="Times New Roman" w:hAnsi="Times New Roman"/>
        </w:rPr>
        <w:t>2 Inhalt des Gesprächs</w:t>
      </w:r>
    </w:p>
    <w:p>
      <w:pPr>
        <w:jc w:val="left"/>
      </w:pPr>
      <w:r>
        <w:t>Herr Dr. Vollrath fragte, ob die Kanzlei für das Unternehmen eine interne Untersuchung führe und ob hierzu bereits ein Bericht oder Zwischenbericht existiere. Er regte an, das Unternehmen möge "im eigenen Interesse" die Untersuchungsergebnisse, insbesondere Interviewprotokolle und die ausgewerteten Bonuslisten, freiwillig zur Verfügung stellen. Auf die Frage, ob eine Durchsuchung beabsichtigt sei, antwortete er ausweichend, man wolle "zunächst den kooperativen Weg versuchen". Er erwähnte von sich aus, dass der Behörde eine anonyme Zuschrift vorliege, die inhaltlich über den uns bekannten Hinweis vom 04.06.2026 hinausgehen soll; Einzelheiten nannte er nicht.</w:t>
      </w:r>
    </w:p>
    <w:p>
      <w:pPr>
        <w:pStyle w:val="Heading2"/>
      </w:pPr>
      <w:r>
        <w:rPr>
          <w:rFonts w:ascii="Times New Roman" w:hAnsi="Times New Roman"/>
        </w:rPr>
        <w:t>3 Erklärungen der Unterzeichnerin</w:t>
      </w:r>
    </w:p>
    <w:p>
      <w:pPr>
        <w:jc w:val="left"/>
      </w:pPr>
      <w:r>
        <w:t>Die Unterzeichnerin hat im Gespräch keine Angaben zum Stand der Untersuchung, zum Bestehen oder Nichtbestehen eines Berichts oder zu einzelnen Personen gemacht und lediglich die Mandatierung als solche bestätigt. Es wurde vereinbart, dass die Staatsanwaltschaft ihre Anfrage schriftlich übersendet. Eine Rückrufzusage wurde nicht erteilt.</w:t>
      </w:r>
    </w:p>
    <w:p>
      <w:pPr>
        <w:pStyle w:val="Heading2"/>
      </w:pPr>
      <w:r>
        <w:rPr>
          <w:rFonts w:ascii="Times New Roman" w:hAnsi="Times New Roman"/>
        </w:rPr>
        <w:t>4 Weiteres</w:t>
      </w:r>
    </w:p>
    <w:p>
      <w:pPr>
        <w:jc w:val="left"/>
      </w:pPr>
      <w:r>
        <w:t>Die Geschäftsführung der Mandantin wird noch am selben Tag über den Anruf unterrichtet. Wiedervorlage: Eingang des angekündigten Schreibens.</w:t>
      </w:r>
    </w:p>
    <w:p>
      <w:pPr>
        <w:jc w:val="left"/>
      </w:pPr>
      <w:r>
        <w:t>Dr. Passow, 07.07.2026, 12:05 Uhr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Mandat Falkenried Medical Systems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Mandat Falkenried Medical Systems GmbH</w:t>
    </w:r>
  </w:p>
  <w:p>
    <w:pPr>
      <w:jc w:val="left"/>
      <w:pBdr>
        <w:bottom w:val="single" w:sz="6" w:space="2" w:color="11555F"/>
      </w:pBdr>
    </w:pPr>
    <w:r>
      <w:rPr>
        <w:rFonts w:ascii="Times New Roman" w:hAnsi="Times New Roman"/>
        <w:color w:val="6B6B66"/>
        <w:sz w:val="16"/>
      </w:rPr>
      <w:t>interne Untersuchung Vertriebsbonus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