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Rechnung</w:t>
      </w:r>
    </w:p>
    <w:p>
      <w:pPr>
        <w:jc w:val="left"/>
      </w:pPr>
      <w:r>
        <w:t>Spreekontor Kommunikation GmbH, Köpenicker Straße 48, 10179 Berlin</w:t>
      </w:r>
    </w:p>
    <w:p>
      <w:pPr>
        <w:jc w:val="left"/>
      </w:pPr>
      <w:r>
        <w:t>Geschäftsführer: Milan Drewitz — Amtsgericht Charlottenburg — USt-IdNr. DE318774209</w:t>
      </w:r>
    </w:p>
    <w:p>
      <w:pPr>
        <w:jc w:val="left"/>
      </w:pPr>
      <w:r>
        <w:t>An: Bürgerforum Stadtwende e. V., z. Hd. Frau Corinna Lautenschläger, Mühlentorstraße 9, 14913 Havelbrück</w:t>
      </w:r>
    </w:p>
    <w:p>
      <w:pPr>
        <w:jc w:val="left"/>
      </w:pPr>
      <w:r>
        <w:t>Rechnung Nr. RE-2026-0641 — Berlin, den 05.06.2026</w:t>
      </w:r>
    </w:p>
    <w:p>
      <w:pPr>
        <w:jc w:val="left"/>
      </w:pPr>
      <w:r>
        <w:t>Ihr Auftrag vom 11.05.2026 auf Grundlage unseres Angebots A-2026-117 — Kampagnenphase 2 "Der echte Rahnsdorf"</w:t>
      </w:r>
    </w:p>
    <w:p>
      <w:pPr>
        <w:pStyle w:val="Heading2"/>
      </w:pPr>
      <w:r>
        <w:rPr>
          <w:rFonts w:ascii="Times New Roman" w:hAnsi="Times New Roman"/>
        </w:rPr>
        <w:t>Leistungsbeschreibung</w:t>
      </w:r>
    </w:p>
    <w:p>
      <w:pPr>
        <w:jc w:val="left"/>
      </w:pPr>
      <w:r>
        <w:t>Wir berechnen die vereinbarten Leistungen für die Kampagnenphase 2 wie folgt. Der Leistungszeitraum umfasst die Konzeptadaption ab dem 12.05.2026, die Produktion der beiden Videomotive "Baustelle Schwimmbad" und "Rede hinter verschlossenen Türen" im Zeitraum vom 26.05. bis 02.06.2026 sowie die Auslieferung der sendefertigen Masterdateien am 03.06.2026. Die Produktion erfolgte vereinbarungsgemäß über den Dienst SzenenWerk Studio 2.1; das dort verbrauchte Nutzungskontingent wird ohne Aufschlag weiterberechnet.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w:t>
            </w:r>
          </w:p>
        </w:tc>
        <w:tc>
          <w:tcPr>
            <w:tcW w:type="dxa" w:w="3024"/>
          </w:tcPr>
          <w:p>
            <w:r>
              <w:rPr>
                <w:rFonts w:ascii="Times New Roman" w:hAnsi="Times New Roman"/>
                <w:b/>
                <w:sz w:val="20"/>
              </w:rPr>
              <w:t>Leistung</w:t>
            </w:r>
          </w:p>
        </w:tc>
        <w:tc>
          <w:tcPr>
            <w:tcW w:type="dxa" w:w="3024"/>
          </w:tcPr>
          <w:p>
            <w:r>
              <w:rPr>
                <w:rFonts w:ascii="Times New Roman" w:hAnsi="Times New Roman"/>
                <w:b/>
                <w:sz w:val="20"/>
              </w:rPr>
              <w:t>Betrag netto EUR</w:t>
            </w:r>
          </w:p>
        </w:tc>
      </w:tr>
      <w:tr>
        <w:tc>
          <w:tcPr>
            <w:tcW w:type="dxa" w:w="3024"/>
          </w:tcPr>
          <w:p>
            <w:r>
              <w:rPr>
                <w:rFonts w:ascii="Times New Roman" w:hAnsi="Times New Roman"/>
                <w:sz w:val="20"/>
              </w:rPr>
              <w:t>1</w:t>
            </w:r>
          </w:p>
        </w:tc>
        <w:tc>
          <w:tcPr>
            <w:tcW w:type="dxa" w:w="3024"/>
          </w:tcPr>
          <w:p>
            <w:r>
              <w:rPr>
                <w:rFonts w:ascii="Times New Roman" w:hAnsi="Times New Roman"/>
                <w:sz w:val="20"/>
              </w:rPr>
              <w:t>Konzeption und Adaption der Pitch-Motive vom 28.04.2026</w:t>
            </w:r>
          </w:p>
        </w:tc>
        <w:tc>
          <w:tcPr>
            <w:tcW w:type="dxa" w:w="3024"/>
          </w:tcPr>
          <w:p>
            <w:r>
              <w:rPr>
                <w:rFonts w:ascii="Times New Roman" w:hAnsi="Times New Roman"/>
                <w:sz w:val="20"/>
              </w:rPr>
              <w:t>6.500,00</w:t>
            </w:r>
          </w:p>
        </w:tc>
      </w:tr>
      <w:tr>
        <w:tc>
          <w:tcPr>
            <w:tcW w:type="dxa" w:w="3024"/>
          </w:tcPr>
          <w:p>
            <w:r>
              <w:rPr>
                <w:rFonts w:ascii="Times New Roman" w:hAnsi="Times New Roman"/>
                <w:sz w:val="20"/>
              </w:rPr>
              <w:t>2</w:t>
            </w:r>
          </w:p>
        </w:tc>
        <w:tc>
          <w:tcPr>
            <w:tcW w:type="dxa" w:w="3024"/>
          </w:tcPr>
          <w:p>
            <w:r>
              <w:rPr>
                <w:rFonts w:ascii="Times New Roman" w:hAnsi="Times New Roman"/>
                <w:sz w:val="20"/>
              </w:rPr>
              <w:t>KI-gestützte Videoproduktion, zwei Motive, je drei Korrekturschleifen</w:t>
            </w:r>
          </w:p>
        </w:tc>
        <w:tc>
          <w:tcPr>
            <w:tcW w:type="dxa" w:w="3024"/>
          </w:tcPr>
          <w:p>
            <w:r>
              <w:rPr>
                <w:rFonts w:ascii="Times New Roman" w:hAnsi="Times New Roman"/>
                <w:sz w:val="20"/>
              </w:rPr>
              <w:t>19.800,00</w:t>
            </w:r>
          </w:p>
        </w:tc>
      </w:tr>
      <w:tr>
        <w:tc>
          <w:tcPr>
            <w:tcW w:type="dxa" w:w="3024"/>
          </w:tcPr>
          <w:p>
            <w:r>
              <w:rPr>
                <w:rFonts w:ascii="Times New Roman" w:hAnsi="Times New Roman"/>
                <w:sz w:val="20"/>
              </w:rPr>
              <w:t>3</w:t>
            </w:r>
          </w:p>
        </w:tc>
        <w:tc>
          <w:tcPr>
            <w:tcW w:type="dxa" w:w="3024"/>
          </w:tcPr>
          <w:p>
            <w:r>
              <w:rPr>
                <w:rFonts w:ascii="Times New Roman" w:hAnsi="Times New Roman"/>
                <w:sz w:val="20"/>
              </w:rPr>
              <w:t>Postproduktion, Tonmischung und Master-Export gemäß Abnahmeprotokoll</w:t>
            </w:r>
          </w:p>
        </w:tc>
        <w:tc>
          <w:tcPr>
            <w:tcW w:type="dxa" w:w="3024"/>
          </w:tcPr>
          <w:p>
            <w:r>
              <w:rPr>
                <w:rFonts w:ascii="Times New Roman" w:hAnsi="Times New Roman"/>
                <w:sz w:val="20"/>
              </w:rPr>
              <w:t>5.200,00</w:t>
            </w:r>
          </w:p>
        </w:tc>
      </w:tr>
      <w:tr>
        <w:tc>
          <w:tcPr>
            <w:tcW w:type="dxa" w:w="3024"/>
          </w:tcPr>
          <w:p>
            <w:r>
              <w:rPr>
                <w:rFonts w:ascii="Times New Roman" w:hAnsi="Times New Roman"/>
                <w:sz w:val="20"/>
              </w:rPr>
              <w:t>4</w:t>
            </w:r>
          </w:p>
        </w:tc>
        <w:tc>
          <w:tcPr>
            <w:tcW w:type="dxa" w:w="3024"/>
          </w:tcPr>
          <w:p>
            <w:r>
              <w:rPr>
                <w:rFonts w:ascii="Times New Roman" w:hAnsi="Times New Roman"/>
                <w:sz w:val="20"/>
              </w:rPr>
              <w:t>Nutzungskontingent SzenenWerk Studio 2.1 (Kampagnenschmiede GmbH), weiterberechnet</w:t>
            </w:r>
          </w:p>
        </w:tc>
        <w:tc>
          <w:tcPr>
            <w:tcW w:type="dxa" w:w="3024"/>
          </w:tcPr>
          <w:p>
            <w:r>
              <w:rPr>
                <w:rFonts w:ascii="Times New Roman" w:hAnsi="Times New Roman"/>
                <w:sz w:val="20"/>
              </w:rPr>
              <w:t>2.300,00</w:t>
            </w:r>
          </w:p>
        </w:tc>
      </w:tr>
      <w:tr>
        <w:tc>
          <w:tcPr>
            <w:tcW w:type="dxa" w:w="3024"/>
          </w:tcPr>
          <w:p>
            <w:r>
              <w:rPr>
                <w:rFonts w:ascii="Times New Roman" w:hAnsi="Times New Roman"/>
                <w:sz w:val="20"/>
              </w:rPr>
              <w:t>5</w:t>
            </w:r>
          </w:p>
        </w:tc>
        <w:tc>
          <w:tcPr>
            <w:tcW w:type="dxa" w:w="3024"/>
          </w:tcPr>
          <w:p>
            <w:r>
              <w:rPr>
                <w:rFonts w:ascii="Times New Roman" w:hAnsi="Times New Roman"/>
                <w:sz w:val="20"/>
              </w:rPr>
              <w:t>Publishing-Betreuung und Community-Monitoring Juni 2026</w:t>
            </w:r>
          </w:p>
        </w:tc>
        <w:tc>
          <w:tcPr>
            <w:tcW w:type="dxa" w:w="3024"/>
          </w:tcPr>
          <w:p>
            <w:r>
              <w:rPr>
                <w:rFonts w:ascii="Times New Roman" w:hAnsi="Times New Roman"/>
                <w:sz w:val="20"/>
              </w:rPr>
              <w:t>4.200,00</w:t>
            </w:r>
          </w:p>
        </w:tc>
      </w:tr>
    </w:tbl>
    <w:p>
      <w:pPr>
        <w:jc w:val="left"/>
      </w:pPr>
      <w:r>
        <w:t>Zwischensumme netto: 38.000,00 EUR. Umsatzsteuer 19 Prozent: 7.220,00 EUR. Rechnungsbetrag: 45.220,00 EUR.</w:t>
      </w:r>
    </w:p>
    <w:p>
      <w:pPr>
        <w:pStyle w:val="Heading2"/>
      </w:pPr>
      <w:r>
        <w:rPr>
          <w:rFonts w:ascii="Times New Roman" w:hAnsi="Times New Roman"/>
        </w:rPr>
        <w:t>Zahlungsbedingungen und Hinweise</w:t>
      </w:r>
    </w:p>
    <w:p>
      <w:pPr>
        <w:jc w:val="left"/>
      </w:pPr>
      <w:r>
        <w:t>Der Rechnungsbetrag ist zahlbar ohne Abzug innerhalb von 14 Tagen auf unser Konto bei der Berliner Volksbank, IBAN DE43 1009 0000 0055 2381 07, unter Angabe der Rechnungsnummer. Die Position 5 deckt die Betreuung der Veröffentlichungen über Ihre Konten bis zum 30.06.2026 ab; darüber hinausgehende Krisen- oder Pressekommunikation ist nicht Bestandteil des Auftrags und wird gesondert angeboten. Die Rohdaten der Produktion bewahren wir vereinbarungsgemäß sechs Monate auf. Es gelten unsere Allgemeinen Geschäftsbedingungen in der Fassung vom Januar 2026, die dem Angebot A-2026-117 beigefügt waren.</w:t>
      </w:r>
    </w:p>
    <w:p>
      <w:pPr>
        <w:jc w:val="left"/>
      </w:pPr>
      <w:r>
        <w:t>Mit freundlichen Grüßen</w:t>
      </w:r>
    </w:p>
    <w:p>
      <w:pPr>
        <w:jc w:val="left"/>
      </w:pPr>
      <w:r>
        <w:t>Milan Drewitz, 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Spreekontor Kommunikation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Spreekontor Kommunikation GmbH</w:t>
    </w:r>
  </w:p>
  <w:p>
    <w:pPr>
      <w:jc w:val="left"/>
      <w:pBdr>
        <w:bottom w:val="single" w:sz="6" w:space="2" w:color="2C5230"/>
      </w:pBdr>
    </w:pPr>
    <w:r>
      <w:rPr>
        <w:rFonts w:ascii="Times New Roman" w:hAnsi="Times New Roman"/>
        <w:color w:val="6B6B66"/>
        <w:sz w:val="16"/>
      </w:rPr>
      <w:t>Köpenicker Straße 48, 10179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