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Gesprächsvermerk</w:t>
      </w:r>
    </w:p>
    <w:p>
      <w:pPr>
        <w:jc w:val="left"/>
      </w:pPr>
      <w:r>
        <w:t>Videokonferenz am 21.05.2026, 14:00 bis 14:40 Uhr. Teilnehmende: Frau Yann (Personalleitung, Elbtal Klinikservice gGmbH), Herr Brandhoff (Teamleitung Recruiting, Elbtal), Hannah Erdmann und Dr. Caspar Lintorf (BewerberPilot Score GmbH). Vermerk: Hannah Erdmann, 21.05.2026, 16:05 Uhr. Bezug: Beschwerdevorgang COMP-2026-0411, Bewerbung APP-2026-04-1118.</w:t>
      </w:r>
    </w:p>
    <w:p>
      <w:pPr>
        <w:pStyle w:val="Heading2"/>
      </w:pPr>
      <w:r>
        <w:rPr>
          <w:rFonts w:ascii="Times New Roman" w:hAnsi="Times New Roman"/>
        </w:rPr>
        <w:t>1 Erneute Ausschreibung der Pflege-Stelle</w:t>
      </w:r>
    </w:p>
    <w:p>
      <w:pPr>
        <w:jc w:val="left"/>
      </w:pPr>
      <w:r>
        <w:t>Auf die Frage, warum die Stelle im Cluster Pflege am 19.05.2026 erneut ausgeschrieben war, nachdem die Ablehnung vom 12.05.2026 mit einem fehlenden freien Slot begründet worden war, erklärte Frau Yann zunächst, es handele sich um eine automatische Verlängerung durch das Karriereportal, die niemand aktiv veranlasst habe. Herr Brandhoff ergänzte später im Gespräch, der Stellenplan für den Standort Dresden-Neustadt sei am 15.05.2026 um zwei Stellen im Cluster B aufgestockt worden und die Ausschreibung sei deshalb wieder online gegangen. Beide Angaben stehen nebeneinander im Gespräch; eine Klärung, welche zutrifft, erfolgte nicht. Frau Yann sagte zu, den Verlauf im Karriereportal bis zum 29.05.2026 exportieren zu lassen.</w:t>
      </w:r>
    </w:p>
    <w:p>
      <w:pPr>
        <w:pStyle w:val="Heading2"/>
      </w:pPr>
      <w:r>
        <w:rPr>
          <w:rFonts w:ascii="Times New Roman" w:hAnsi="Times New Roman"/>
        </w:rPr>
        <w:t>2 Zustandekommen der Ablehnung</w:t>
      </w:r>
    </w:p>
    <w:p>
      <w:pPr>
        <w:jc w:val="left"/>
      </w:pPr>
      <w:r>
        <w:t>Herr Brandhoff teilte mit, Recruiter-23 habe am 12.05.2026 insgesamt 34 Bewerbungen bearbeitet und die Prüfliste des Systems in der Standardsortierung verwendet. Die Bewerbung von Frau Damou habe auf Position 19 der Liste gestanden. Eine gesonderte interne Freigabe der Ablehnung habe es nicht gegeben; Ablehnungen bis Listenposition 15 würden im Cluster Pflege ohne Vier-Augen-Prüfung versandt. Auf Nachfrage, warum die Bewerbung trotz Position 19 abgelehnt wurde, verwies Herr Brandhoff auf den Reasontext und wollte den Vorgang mit Recruiter-23 besprechen, der bis 25.05.2026 im Urlaub sei.</w:t>
      </w:r>
    </w:p>
    <w:p>
      <w:pPr>
        <w:pStyle w:val="Heading2"/>
      </w:pPr>
      <w:r>
        <w:rPr>
          <w:rFonts w:ascii="Times New Roman" w:hAnsi="Times New Roman"/>
        </w:rPr>
        <w:t>3 Verabredungen</w:t>
      </w:r>
    </w:p>
    <w:p>
      <w:pPr>
        <w:jc w:val="left"/>
      </w:pPr>
      <w:r>
        <w:t>Elbtal liefert bis 29.05.2026 den Portalexport und die Namen der im Zeitraum 05.05. bis 19.05.2026 eingeladenen Bewerbenden im Cluster B. BewerberPilot stellt bis 26.05.2026 den Logfile-Auszug zu APP-2026-04-1118 zusammen. Ein Folgetermin ist für den 02.06.2026, 14:00 Uhr, vereinbart. Frau Yann bat darum, die Kommunikation zu diesem Vorgang ausschließlich über den Compliance-Channel zu 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